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20A" w:rsidRPr="00925E6C" w:rsidRDefault="007D320A" w:rsidP="007D320A">
      <w:pPr>
        <w:rPr>
          <w:sz w:val="22"/>
          <w:szCs w:val="22"/>
        </w:rPr>
      </w:pPr>
    </w:p>
    <w:tbl>
      <w:tblPr>
        <w:tblW w:w="100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6"/>
        <w:gridCol w:w="1910"/>
        <w:gridCol w:w="3349"/>
        <w:gridCol w:w="3926"/>
        <w:gridCol w:w="15"/>
      </w:tblGrid>
      <w:tr w:rsidR="007D320A" w:rsidRPr="00925E6C" w:rsidTr="00925E6C">
        <w:trPr>
          <w:cantSplit/>
          <w:trHeight w:val="251"/>
        </w:trPr>
        <w:tc>
          <w:tcPr>
            <w:tcW w:w="876" w:type="dxa"/>
            <w:tcBorders>
              <w:top w:val="single" w:sz="4" w:space="0" w:color="auto"/>
              <w:bottom w:val="nil"/>
              <w:right w:val="single" w:sz="4" w:space="0" w:color="auto"/>
            </w:tcBorders>
          </w:tcPr>
          <w:p w:rsidR="007D320A" w:rsidRPr="00925E6C" w:rsidRDefault="007D320A" w:rsidP="00DE4C34">
            <w:pPr>
              <w:rPr>
                <w:b/>
              </w:rPr>
            </w:pPr>
            <w:r w:rsidRPr="00925E6C">
              <w:rPr>
                <w:b/>
                <w:sz w:val="22"/>
                <w:szCs w:val="22"/>
              </w:rPr>
              <w:t>1</w:t>
            </w:r>
          </w:p>
        </w:tc>
        <w:tc>
          <w:tcPr>
            <w:tcW w:w="9200" w:type="dxa"/>
            <w:gridSpan w:val="4"/>
            <w:tcBorders>
              <w:left w:val="single" w:sz="4" w:space="0" w:color="auto"/>
            </w:tcBorders>
          </w:tcPr>
          <w:p w:rsidR="007D320A" w:rsidRPr="00925E6C" w:rsidRDefault="00925E6C" w:rsidP="00DE4C34">
            <w:pPr>
              <w:keepNext/>
              <w:outlineLvl w:val="1"/>
              <w:rPr>
                <w:b/>
                <w:bCs/>
              </w:rPr>
            </w:pPr>
            <w:r w:rsidRPr="00925E6C">
              <w:rPr>
                <w:b/>
                <w:bCs/>
                <w:sz w:val="22"/>
                <w:szCs w:val="22"/>
              </w:rPr>
              <w:t>Purpose:</w:t>
            </w:r>
            <w:r w:rsidRPr="00925E6C">
              <w:rPr>
                <w:sz w:val="22"/>
                <w:szCs w:val="22"/>
              </w:rPr>
              <w:t xml:space="preserve"> This procedure establishes the system for handling complaints, appeals associated with the certification system and complaint on the certified client.</w:t>
            </w:r>
          </w:p>
        </w:tc>
      </w:tr>
      <w:tr w:rsidR="007D320A" w:rsidRPr="00925E6C" w:rsidTr="00925E6C">
        <w:trPr>
          <w:cantSplit/>
          <w:trHeight w:val="251"/>
        </w:trPr>
        <w:tc>
          <w:tcPr>
            <w:tcW w:w="876" w:type="dxa"/>
            <w:tcBorders>
              <w:top w:val="nil"/>
              <w:bottom w:val="nil"/>
              <w:right w:val="single" w:sz="4" w:space="0" w:color="auto"/>
            </w:tcBorders>
          </w:tcPr>
          <w:p w:rsidR="007D320A" w:rsidRPr="00925E6C" w:rsidRDefault="007D320A" w:rsidP="00DE4C34">
            <w:pPr>
              <w:rPr>
                <w:b/>
              </w:rPr>
            </w:pPr>
            <w:r w:rsidRPr="00925E6C">
              <w:rPr>
                <w:b/>
                <w:sz w:val="22"/>
                <w:szCs w:val="22"/>
              </w:rPr>
              <w:t>2</w:t>
            </w:r>
          </w:p>
        </w:tc>
        <w:tc>
          <w:tcPr>
            <w:tcW w:w="9200" w:type="dxa"/>
            <w:gridSpan w:val="4"/>
            <w:tcBorders>
              <w:left w:val="single" w:sz="4" w:space="0" w:color="auto"/>
            </w:tcBorders>
          </w:tcPr>
          <w:p w:rsidR="007D320A" w:rsidRPr="00925E6C" w:rsidRDefault="007D320A" w:rsidP="00DE4C34">
            <w:pPr>
              <w:keepNext/>
              <w:outlineLvl w:val="1"/>
              <w:rPr>
                <w:b/>
                <w:bCs/>
              </w:rPr>
            </w:pPr>
            <w:r w:rsidRPr="00925E6C">
              <w:rPr>
                <w:b/>
                <w:bCs/>
                <w:sz w:val="22"/>
                <w:szCs w:val="22"/>
              </w:rPr>
              <w:t>Scope</w:t>
            </w:r>
            <w:r w:rsidR="00925E6C">
              <w:rPr>
                <w:b/>
                <w:bCs/>
                <w:sz w:val="22"/>
                <w:szCs w:val="22"/>
              </w:rPr>
              <w:t xml:space="preserve"> :</w:t>
            </w:r>
            <w:r w:rsidR="00925E6C" w:rsidRPr="00925E6C">
              <w:rPr>
                <w:sz w:val="22"/>
                <w:szCs w:val="22"/>
              </w:rPr>
              <w:t xml:space="preserve"> This procedure is applicable to complaints and appeals</w:t>
            </w:r>
          </w:p>
        </w:tc>
      </w:tr>
      <w:tr w:rsidR="007D320A" w:rsidRPr="00925E6C" w:rsidTr="00925E6C">
        <w:trPr>
          <w:cantSplit/>
          <w:trHeight w:val="251"/>
        </w:trPr>
        <w:tc>
          <w:tcPr>
            <w:tcW w:w="876" w:type="dxa"/>
            <w:tcBorders>
              <w:top w:val="nil"/>
              <w:bottom w:val="nil"/>
              <w:right w:val="single" w:sz="4" w:space="0" w:color="auto"/>
            </w:tcBorders>
          </w:tcPr>
          <w:p w:rsidR="007D320A" w:rsidRPr="00925E6C" w:rsidRDefault="007D320A" w:rsidP="00DE4C34">
            <w:pPr>
              <w:rPr>
                <w:b/>
              </w:rPr>
            </w:pPr>
            <w:r w:rsidRPr="00925E6C">
              <w:rPr>
                <w:b/>
                <w:sz w:val="22"/>
                <w:szCs w:val="22"/>
              </w:rPr>
              <w:t>3</w:t>
            </w:r>
          </w:p>
        </w:tc>
        <w:tc>
          <w:tcPr>
            <w:tcW w:w="9200" w:type="dxa"/>
            <w:gridSpan w:val="4"/>
            <w:tcBorders>
              <w:left w:val="single" w:sz="4" w:space="0" w:color="auto"/>
            </w:tcBorders>
          </w:tcPr>
          <w:p w:rsidR="007D320A" w:rsidRPr="00925E6C" w:rsidRDefault="007D320A" w:rsidP="00DE4C34">
            <w:pPr>
              <w:keepNext/>
              <w:outlineLvl w:val="1"/>
              <w:rPr>
                <w:b/>
                <w:bCs/>
              </w:rPr>
            </w:pPr>
            <w:r w:rsidRPr="00925E6C">
              <w:rPr>
                <w:b/>
                <w:bCs/>
                <w:sz w:val="22"/>
                <w:szCs w:val="22"/>
              </w:rPr>
              <w:t>References</w:t>
            </w:r>
          </w:p>
        </w:tc>
      </w:tr>
      <w:tr w:rsidR="007D320A" w:rsidRPr="00925E6C" w:rsidTr="00925E6C">
        <w:trPr>
          <w:cantSplit/>
          <w:trHeight w:val="251"/>
        </w:trPr>
        <w:tc>
          <w:tcPr>
            <w:tcW w:w="876" w:type="dxa"/>
            <w:tcBorders>
              <w:top w:val="nil"/>
              <w:bottom w:val="nil"/>
              <w:right w:val="single" w:sz="4" w:space="0" w:color="auto"/>
            </w:tcBorders>
          </w:tcPr>
          <w:p w:rsidR="007D320A" w:rsidRPr="00925E6C" w:rsidRDefault="007D320A" w:rsidP="00DE4C34">
            <w:pPr>
              <w:rPr>
                <w:b/>
              </w:rPr>
            </w:pPr>
          </w:p>
        </w:tc>
        <w:tc>
          <w:tcPr>
            <w:tcW w:w="1910" w:type="dxa"/>
            <w:tcBorders>
              <w:left w:val="single" w:sz="4" w:space="0" w:color="auto"/>
            </w:tcBorders>
          </w:tcPr>
          <w:p w:rsidR="007D320A" w:rsidRPr="00925E6C" w:rsidRDefault="007D320A" w:rsidP="00DE4C34">
            <w:pPr>
              <w:keepNext/>
              <w:outlineLvl w:val="1"/>
            </w:pPr>
            <w:r w:rsidRPr="00925E6C">
              <w:rPr>
                <w:sz w:val="22"/>
                <w:szCs w:val="22"/>
              </w:rPr>
              <w:t>IQCPL  – QM</w:t>
            </w:r>
          </w:p>
          <w:p w:rsidR="007D320A" w:rsidRPr="00925E6C" w:rsidRDefault="007D320A" w:rsidP="00DE4C34">
            <w:r w:rsidRPr="00925E6C">
              <w:rPr>
                <w:sz w:val="22"/>
                <w:szCs w:val="22"/>
              </w:rPr>
              <w:t>IQCPL-QP-10</w:t>
            </w:r>
          </w:p>
          <w:p w:rsidR="007D320A" w:rsidRPr="00925E6C" w:rsidRDefault="007D320A" w:rsidP="00DE4C34">
            <w:r w:rsidRPr="00925E6C">
              <w:rPr>
                <w:sz w:val="22"/>
                <w:szCs w:val="22"/>
              </w:rPr>
              <w:t>IQCPL-QP-18</w:t>
            </w:r>
          </w:p>
        </w:tc>
        <w:tc>
          <w:tcPr>
            <w:tcW w:w="7290" w:type="dxa"/>
            <w:gridSpan w:val="3"/>
          </w:tcPr>
          <w:p w:rsidR="007D320A" w:rsidRPr="00925E6C" w:rsidRDefault="007D320A" w:rsidP="00DE4C34">
            <w:r w:rsidRPr="00925E6C">
              <w:rPr>
                <w:sz w:val="22"/>
                <w:szCs w:val="22"/>
              </w:rPr>
              <w:t xml:space="preserve">  - Quality Manual</w:t>
            </w:r>
          </w:p>
          <w:p w:rsidR="007D320A" w:rsidRPr="00925E6C" w:rsidRDefault="007D320A" w:rsidP="00DE4C34">
            <w:r w:rsidRPr="00925E6C">
              <w:rPr>
                <w:sz w:val="22"/>
                <w:szCs w:val="22"/>
              </w:rPr>
              <w:t xml:space="preserve">  - Management System Auditing.</w:t>
            </w:r>
          </w:p>
          <w:p w:rsidR="007D320A" w:rsidRPr="00925E6C" w:rsidRDefault="007D320A" w:rsidP="00DE4C34">
            <w:r w:rsidRPr="00925E6C">
              <w:rPr>
                <w:sz w:val="22"/>
                <w:szCs w:val="22"/>
              </w:rPr>
              <w:t xml:space="preserve">  - Corrective and Preventive actions.</w:t>
            </w:r>
          </w:p>
        </w:tc>
      </w:tr>
      <w:tr w:rsidR="007D320A" w:rsidRPr="00925E6C" w:rsidTr="00925E6C">
        <w:trPr>
          <w:cantSplit/>
          <w:trHeight w:val="351"/>
        </w:trPr>
        <w:tc>
          <w:tcPr>
            <w:tcW w:w="876" w:type="dxa"/>
            <w:tcBorders>
              <w:top w:val="nil"/>
              <w:bottom w:val="nil"/>
              <w:right w:val="single" w:sz="4" w:space="0" w:color="auto"/>
            </w:tcBorders>
          </w:tcPr>
          <w:p w:rsidR="007D320A" w:rsidRPr="00925E6C" w:rsidRDefault="007D320A" w:rsidP="00DE4C34">
            <w:pPr>
              <w:rPr>
                <w:b/>
              </w:rPr>
            </w:pPr>
            <w:r w:rsidRPr="00925E6C">
              <w:rPr>
                <w:b/>
                <w:sz w:val="22"/>
                <w:szCs w:val="22"/>
              </w:rPr>
              <w:t>4</w:t>
            </w:r>
          </w:p>
        </w:tc>
        <w:tc>
          <w:tcPr>
            <w:tcW w:w="9200" w:type="dxa"/>
            <w:gridSpan w:val="4"/>
            <w:tcBorders>
              <w:left w:val="single" w:sz="4" w:space="0" w:color="auto"/>
            </w:tcBorders>
          </w:tcPr>
          <w:p w:rsidR="007D320A" w:rsidRPr="00925E6C" w:rsidRDefault="007D320A" w:rsidP="00925E6C">
            <w:pPr>
              <w:keepNext/>
              <w:outlineLvl w:val="1"/>
              <w:rPr>
                <w:b/>
                <w:bCs/>
              </w:rPr>
            </w:pPr>
            <w:r w:rsidRPr="00925E6C">
              <w:rPr>
                <w:b/>
                <w:bCs/>
                <w:sz w:val="22"/>
                <w:szCs w:val="22"/>
              </w:rPr>
              <w:t>Responsibility</w:t>
            </w:r>
            <w:r w:rsidR="00925E6C">
              <w:rPr>
                <w:b/>
                <w:bCs/>
                <w:sz w:val="22"/>
                <w:szCs w:val="22"/>
              </w:rPr>
              <w:t xml:space="preserve"> :</w:t>
            </w:r>
            <w:r w:rsidR="00925E6C" w:rsidRPr="00925E6C">
              <w:rPr>
                <w:sz w:val="22"/>
                <w:szCs w:val="22"/>
              </w:rPr>
              <w:t xml:space="preserve"> Director Technical </w:t>
            </w:r>
            <w:r w:rsidR="00925E6C">
              <w:rPr>
                <w:sz w:val="22"/>
                <w:szCs w:val="22"/>
              </w:rPr>
              <w:t xml:space="preserve">&amp; BOD </w:t>
            </w:r>
            <w:r w:rsidR="00925E6C" w:rsidRPr="00925E6C">
              <w:rPr>
                <w:sz w:val="22"/>
                <w:szCs w:val="22"/>
              </w:rPr>
              <w:t xml:space="preserve">is responsible for executing </w:t>
            </w:r>
            <w:r w:rsidR="00925E6C">
              <w:rPr>
                <w:sz w:val="22"/>
                <w:szCs w:val="22"/>
              </w:rPr>
              <w:t>this procedure</w:t>
            </w:r>
          </w:p>
        </w:tc>
      </w:tr>
      <w:tr w:rsidR="007D320A" w:rsidRPr="00925E6C" w:rsidTr="00925E6C">
        <w:trPr>
          <w:cantSplit/>
          <w:trHeight w:val="251"/>
        </w:trPr>
        <w:tc>
          <w:tcPr>
            <w:tcW w:w="876" w:type="dxa"/>
            <w:tcBorders>
              <w:top w:val="nil"/>
              <w:bottom w:val="nil"/>
              <w:right w:val="single" w:sz="4" w:space="0" w:color="auto"/>
            </w:tcBorders>
          </w:tcPr>
          <w:p w:rsidR="007D320A" w:rsidRPr="00925E6C" w:rsidRDefault="007D320A" w:rsidP="00DE4C34">
            <w:pPr>
              <w:rPr>
                <w:b/>
              </w:rPr>
            </w:pPr>
            <w:r w:rsidRPr="00925E6C">
              <w:rPr>
                <w:b/>
                <w:sz w:val="22"/>
                <w:szCs w:val="22"/>
              </w:rPr>
              <w:t>5</w:t>
            </w:r>
          </w:p>
        </w:tc>
        <w:tc>
          <w:tcPr>
            <w:tcW w:w="9200" w:type="dxa"/>
            <w:gridSpan w:val="4"/>
            <w:tcBorders>
              <w:left w:val="single" w:sz="4" w:space="0" w:color="auto"/>
            </w:tcBorders>
          </w:tcPr>
          <w:p w:rsidR="007D320A" w:rsidRPr="00925E6C" w:rsidRDefault="007D320A" w:rsidP="00DE4C34">
            <w:pPr>
              <w:keepNext/>
              <w:outlineLvl w:val="1"/>
              <w:rPr>
                <w:b/>
                <w:bCs/>
              </w:rPr>
            </w:pPr>
            <w:r w:rsidRPr="00925E6C">
              <w:rPr>
                <w:b/>
                <w:bCs/>
                <w:sz w:val="22"/>
                <w:szCs w:val="22"/>
              </w:rPr>
              <w:t>Description</w:t>
            </w:r>
          </w:p>
        </w:tc>
      </w:tr>
      <w:tr w:rsidR="007D320A" w:rsidRPr="00925E6C" w:rsidTr="00925E6C">
        <w:trPr>
          <w:cantSplit/>
          <w:trHeight w:val="251"/>
        </w:trPr>
        <w:tc>
          <w:tcPr>
            <w:tcW w:w="876" w:type="dxa"/>
            <w:tcBorders>
              <w:top w:val="nil"/>
              <w:bottom w:val="nil"/>
              <w:right w:val="single" w:sz="4" w:space="0" w:color="auto"/>
            </w:tcBorders>
          </w:tcPr>
          <w:p w:rsidR="007D320A" w:rsidRPr="00925E6C" w:rsidRDefault="007D320A" w:rsidP="00DE4C34">
            <w:pPr>
              <w:rPr>
                <w:b/>
              </w:rPr>
            </w:pPr>
            <w:r w:rsidRPr="00925E6C">
              <w:rPr>
                <w:b/>
                <w:sz w:val="22"/>
                <w:szCs w:val="22"/>
              </w:rPr>
              <w:t>5.1</w:t>
            </w:r>
          </w:p>
        </w:tc>
        <w:tc>
          <w:tcPr>
            <w:tcW w:w="9200" w:type="dxa"/>
            <w:gridSpan w:val="4"/>
            <w:tcBorders>
              <w:left w:val="single" w:sz="4" w:space="0" w:color="auto"/>
            </w:tcBorders>
          </w:tcPr>
          <w:p w:rsidR="007D320A" w:rsidRPr="00925E6C" w:rsidRDefault="007D320A" w:rsidP="00DE4C34">
            <w:pPr>
              <w:jc w:val="both"/>
            </w:pPr>
            <w:r w:rsidRPr="00925E6C">
              <w:rPr>
                <w:b/>
                <w:bCs/>
                <w:sz w:val="22"/>
                <w:szCs w:val="22"/>
              </w:rPr>
              <w:t>Complaints</w:t>
            </w:r>
          </w:p>
        </w:tc>
      </w:tr>
      <w:tr w:rsidR="007D320A" w:rsidRPr="00925E6C" w:rsidTr="00925E6C">
        <w:trPr>
          <w:cantSplit/>
          <w:trHeight w:val="251"/>
        </w:trPr>
        <w:tc>
          <w:tcPr>
            <w:tcW w:w="876" w:type="dxa"/>
            <w:tcBorders>
              <w:top w:val="nil"/>
              <w:bottom w:val="nil"/>
              <w:right w:val="single" w:sz="4" w:space="0" w:color="auto"/>
            </w:tcBorders>
          </w:tcPr>
          <w:p w:rsidR="007D320A" w:rsidRPr="00925E6C" w:rsidRDefault="007D320A" w:rsidP="00DE4C34">
            <w:pPr>
              <w:rPr>
                <w:b/>
              </w:rPr>
            </w:pPr>
            <w:r w:rsidRPr="00925E6C">
              <w:rPr>
                <w:b/>
                <w:sz w:val="22"/>
                <w:szCs w:val="22"/>
              </w:rPr>
              <w:t>5.1.1</w:t>
            </w:r>
          </w:p>
        </w:tc>
        <w:tc>
          <w:tcPr>
            <w:tcW w:w="9200" w:type="dxa"/>
            <w:gridSpan w:val="4"/>
            <w:tcBorders>
              <w:left w:val="single" w:sz="4" w:space="0" w:color="auto"/>
            </w:tcBorders>
          </w:tcPr>
          <w:p w:rsidR="007D320A" w:rsidRPr="00925E6C" w:rsidRDefault="007D320A" w:rsidP="00DE4C34">
            <w:pPr>
              <w:jc w:val="both"/>
            </w:pPr>
            <w:r w:rsidRPr="00925E6C">
              <w:rPr>
                <w:sz w:val="22"/>
                <w:szCs w:val="22"/>
              </w:rPr>
              <w:t xml:space="preserve">Complaint is an expression of dissatisfaction, other than appeal, by any person or organization, to </w:t>
            </w:r>
            <w:r w:rsidR="00AF6F9A" w:rsidRPr="00925E6C">
              <w:rPr>
                <w:sz w:val="22"/>
                <w:szCs w:val="22"/>
              </w:rPr>
              <w:t>IQCPL relating</w:t>
            </w:r>
            <w:r w:rsidRPr="00925E6C">
              <w:rPr>
                <w:sz w:val="22"/>
                <w:szCs w:val="22"/>
              </w:rPr>
              <w:t xml:space="preserve"> to its activities where a response is expected.</w:t>
            </w:r>
          </w:p>
        </w:tc>
      </w:tr>
      <w:tr w:rsidR="007D320A" w:rsidRPr="00925E6C" w:rsidTr="00925E6C">
        <w:trPr>
          <w:cantSplit/>
          <w:trHeight w:val="251"/>
        </w:trPr>
        <w:tc>
          <w:tcPr>
            <w:tcW w:w="876" w:type="dxa"/>
            <w:tcBorders>
              <w:top w:val="nil"/>
              <w:bottom w:val="nil"/>
              <w:right w:val="single" w:sz="4" w:space="0" w:color="auto"/>
            </w:tcBorders>
          </w:tcPr>
          <w:p w:rsidR="007D320A" w:rsidRPr="00925E6C" w:rsidRDefault="007D320A" w:rsidP="00DE4C34">
            <w:pPr>
              <w:rPr>
                <w:b/>
              </w:rPr>
            </w:pPr>
            <w:r w:rsidRPr="00925E6C">
              <w:rPr>
                <w:b/>
                <w:sz w:val="22"/>
                <w:szCs w:val="22"/>
              </w:rPr>
              <w:t>5.1.2</w:t>
            </w:r>
          </w:p>
        </w:tc>
        <w:tc>
          <w:tcPr>
            <w:tcW w:w="9200" w:type="dxa"/>
            <w:gridSpan w:val="4"/>
            <w:tcBorders>
              <w:left w:val="single" w:sz="4" w:space="0" w:color="auto"/>
            </w:tcBorders>
          </w:tcPr>
          <w:p w:rsidR="007D320A" w:rsidRPr="00925E6C" w:rsidRDefault="007D320A" w:rsidP="00DE4C34">
            <w:pPr>
              <w:ind w:left="720" w:hanging="720"/>
              <w:jc w:val="both"/>
            </w:pPr>
            <w:r w:rsidRPr="00925E6C">
              <w:rPr>
                <w:sz w:val="22"/>
                <w:szCs w:val="22"/>
              </w:rPr>
              <w:t>Complaint can be made by any person or organization against the following</w:t>
            </w:r>
          </w:p>
          <w:p w:rsidR="007D320A" w:rsidRPr="00925E6C" w:rsidRDefault="00D6551B" w:rsidP="007D320A">
            <w:pPr>
              <w:numPr>
                <w:ilvl w:val="0"/>
                <w:numId w:val="15"/>
              </w:numPr>
              <w:jc w:val="both"/>
            </w:pPr>
            <w:r w:rsidRPr="00925E6C">
              <w:rPr>
                <w:sz w:val="22"/>
                <w:szCs w:val="22"/>
              </w:rPr>
              <w:t>IQCPL’s</w:t>
            </w:r>
            <w:r w:rsidR="007D320A" w:rsidRPr="00925E6C">
              <w:rPr>
                <w:sz w:val="22"/>
                <w:szCs w:val="22"/>
              </w:rPr>
              <w:t xml:space="preserve"> operation and / or procedure.</w:t>
            </w:r>
          </w:p>
          <w:p w:rsidR="007D320A" w:rsidRPr="00925E6C" w:rsidRDefault="007D320A" w:rsidP="007D320A">
            <w:pPr>
              <w:numPr>
                <w:ilvl w:val="0"/>
                <w:numId w:val="15"/>
              </w:numPr>
              <w:jc w:val="both"/>
            </w:pPr>
            <w:r w:rsidRPr="00925E6C">
              <w:rPr>
                <w:sz w:val="22"/>
                <w:szCs w:val="22"/>
              </w:rPr>
              <w:t xml:space="preserve">The auditor, expert, CDMG or staff of IQCPL </w:t>
            </w:r>
          </w:p>
          <w:p w:rsidR="007D320A" w:rsidRPr="00925E6C" w:rsidRDefault="007D320A" w:rsidP="007D320A">
            <w:pPr>
              <w:numPr>
                <w:ilvl w:val="0"/>
                <w:numId w:val="15"/>
              </w:numPr>
              <w:jc w:val="both"/>
            </w:pPr>
            <w:r w:rsidRPr="00925E6C">
              <w:rPr>
                <w:sz w:val="22"/>
                <w:szCs w:val="22"/>
              </w:rPr>
              <w:t xml:space="preserve">Process of auditing by the auditor </w:t>
            </w:r>
          </w:p>
          <w:p w:rsidR="007D320A" w:rsidRPr="00925E6C" w:rsidRDefault="007D320A" w:rsidP="007D320A">
            <w:pPr>
              <w:numPr>
                <w:ilvl w:val="0"/>
                <w:numId w:val="15"/>
              </w:numPr>
              <w:jc w:val="both"/>
            </w:pPr>
            <w:r w:rsidRPr="00925E6C">
              <w:rPr>
                <w:sz w:val="22"/>
                <w:szCs w:val="22"/>
              </w:rPr>
              <w:t>Misuse of certification status either in the scope or in the logo.</w:t>
            </w:r>
          </w:p>
          <w:p w:rsidR="007D320A" w:rsidRPr="00925E6C" w:rsidRDefault="007D320A" w:rsidP="007D320A">
            <w:pPr>
              <w:numPr>
                <w:ilvl w:val="0"/>
                <w:numId w:val="15"/>
              </w:numPr>
              <w:jc w:val="both"/>
            </w:pPr>
            <w:r w:rsidRPr="00925E6C">
              <w:rPr>
                <w:sz w:val="22"/>
                <w:szCs w:val="22"/>
              </w:rPr>
              <w:t>On the certified client.</w:t>
            </w:r>
          </w:p>
        </w:tc>
      </w:tr>
      <w:tr w:rsidR="007D320A" w:rsidRPr="00925E6C" w:rsidTr="00925E6C">
        <w:trPr>
          <w:cantSplit/>
          <w:trHeight w:val="251"/>
        </w:trPr>
        <w:tc>
          <w:tcPr>
            <w:tcW w:w="876" w:type="dxa"/>
            <w:tcBorders>
              <w:top w:val="nil"/>
              <w:bottom w:val="nil"/>
              <w:right w:val="single" w:sz="4" w:space="0" w:color="auto"/>
            </w:tcBorders>
          </w:tcPr>
          <w:p w:rsidR="007D320A" w:rsidRPr="00925E6C" w:rsidRDefault="007D320A" w:rsidP="00DE4C34">
            <w:pPr>
              <w:rPr>
                <w:b/>
              </w:rPr>
            </w:pPr>
            <w:r w:rsidRPr="00925E6C">
              <w:rPr>
                <w:b/>
                <w:sz w:val="22"/>
                <w:szCs w:val="22"/>
              </w:rPr>
              <w:t>5.1.3</w:t>
            </w:r>
          </w:p>
        </w:tc>
        <w:tc>
          <w:tcPr>
            <w:tcW w:w="9200" w:type="dxa"/>
            <w:gridSpan w:val="4"/>
            <w:tcBorders>
              <w:left w:val="single" w:sz="4" w:space="0" w:color="auto"/>
            </w:tcBorders>
          </w:tcPr>
          <w:p w:rsidR="007D320A" w:rsidRPr="00925E6C" w:rsidRDefault="007D320A" w:rsidP="00B734F1">
            <w:pPr>
              <w:jc w:val="both"/>
            </w:pPr>
            <w:r w:rsidRPr="00925E6C">
              <w:rPr>
                <w:sz w:val="22"/>
                <w:szCs w:val="22"/>
              </w:rPr>
              <w:t xml:space="preserve">The complaint must be made in writing to </w:t>
            </w:r>
            <w:r w:rsidR="00B734F1" w:rsidRPr="00925E6C">
              <w:rPr>
                <w:sz w:val="22"/>
                <w:szCs w:val="22"/>
              </w:rPr>
              <w:t>IQCPL with</w:t>
            </w:r>
            <w:r w:rsidRPr="00925E6C">
              <w:rPr>
                <w:sz w:val="22"/>
                <w:szCs w:val="22"/>
              </w:rPr>
              <w:t xml:space="preserve"> complete details of the complainant (Name, Address, Organization, etc.) and description of the problem. Director technical will acknowledge the complaint within </w:t>
            </w:r>
            <w:r w:rsidR="00B734F1" w:rsidRPr="00925E6C">
              <w:rPr>
                <w:color w:val="0070C0"/>
                <w:sz w:val="22"/>
                <w:szCs w:val="22"/>
              </w:rPr>
              <w:t>three</w:t>
            </w:r>
            <w:r w:rsidRPr="00925E6C">
              <w:rPr>
                <w:color w:val="0070C0"/>
                <w:sz w:val="22"/>
                <w:szCs w:val="22"/>
              </w:rPr>
              <w:t xml:space="preserve"> days (excluding postal time) </w:t>
            </w:r>
            <w:r w:rsidRPr="00925E6C">
              <w:rPr>
                <w:sz w:val="22"/>
                <w:szCs w:val="22"/>
              </w:rPr>
              <w:t>with brief details on the approach and approximate time required for addressing the complaint.</w:t>
            </w:r>
          </w:p>
        </w:tc>
      </w:tr>
      <w:tr w:rsidR="007D320A" w:rsidRPr="00925E6C" w:rsidTr="00925E6C">
        <w:trPr>
          <w:cantSplit/>
          <w:trHeight w:val="251"/>
        </w:trPr>
        <w:tc>
          <w:tcPr>
            <w:tcW w:w="876" w:type="dxa"/>
            <w:tcBorders>
              <w:top w:val="nil"/>
              <w:bottom w:val="nil"/>
              <w:right w:val="single" w:sz="4" w:space="0" w:color="auto"/>
            </w:tcBorders>
          </w:tcPr>
          <w:p w:rsidR="007D320A" w:rsidRPr="00925E6C" w:rsidRDefault="007D320A" w:rsidP="00DE4C34">
            <w:pPr>
              <w:rPr>
                <w:b/>
              </w:rPr>
            </w:pPr>
            <w:r w:rsidRPr="00925E6C">
              <w:rPr>
                <w:b/>
                <w:sz w:val="22"/>
                <w:szCs w:val="22"/>
              </w:rPr>
              <w:t>5.1.4</w:t>
            </w:r>
          </w:p>
        </w:tc>
        <w:tc>
          <w:tcPr>
            <w:tcW w:w="9200" w:type="dxa"/>
            <w:gridSpan w:val="4"/>
            <w:tcBorders>
              <w:left w:val="single" w:sz="4" w:space="0" w:color="auto"/>
            </w:tcBorders>
          </w:tcPr>
          <w:p w:rsidR="00B734F1" w:rsidRPr="00925E6C" w:rsidRDefault="007D320A" w:rsidP="00DE4C34">
            <w:pPr>
              <w:ind w:left="1260" w:hanging="1260"/>
              <w:jc w:val="both"/>
            </w:pPr>
            <w:r w:rsidRPr="00925E6C">
              <w:rPr>
                <w:sz w:val="22"/>
                <w:szCs w:val="22"/>
              </w:rPr>
              <w:t>If the complaint has no details of the complainant or the description is not adequate,</w:t>
            </w:r>
          </w:p>
          <w:p w:rsidR="007D320A" w:rsidRDefault="007D320A" w:rsidP="00B734F1">
            <w:pPr>
              <w:ind w:left="1260" w:hanging="1260"/>
              <w:jc w:val="both"/>
              <w:rPr>
                <w:sz w:val="22"/>
                <w:szCs w:val="22"/>
              </w:rPr>
            </w:pPr>
            <w:r w:rsidRPr="00925E6C">
              <w:rPr>
                <w:sz w:val="22"/>
                <w:szCs w:val="22"/>
              </w:rPr>
              <w:t>IQCPL</w:t>
            </w:r>
            <w:r w:rsidR="00B734F1" w:rsidRPr="00925E6C">
              <w:rPr>
                <w:sz w:val="22"/>
                <w:szCs w:val="22"/>
              </w:rPr>
              <w:t xml:space="preserve"> </w:t>
            </w:r>
            <w:r w:rsidRPr="00925E6C">
              <w:rPr>
                <w:sz w:val="22"/>
                <w:szCs w:val="22"/>
              </w:rPr>
              <w:t>will reserve the right of detailing the complaint as deemed unfit.</w:t>
            </w:r>
          </w:p>
          <w:p w:rsidR="00632043" w:rsidRPr="00925E6C" w:rsidRDefault="00632043" w:rsidP="00B734F1">
            <w:pPr>
              <w:ind w:left="1260" w:hanging="1260"/>
              <w:jc w:val="both"/>
            </w:pPr>
          </w:p>
        </w:tc>
      </w:tr>
      <w:tr w:rsidR="007D320A" w:rsidRPr="00925E6C" w:rsidTr="00570FBE">
        <w:trPr>
          <w:gridAfter w:val="1"/>
          <w:wAfter w:w="15" w:type="dxa"/>
          <w:cantSplit/>
          <w:trHeight w:val="251"/>
        </w:trPr>
        <w:tc>
          <w:tcPr>
            <w:tcW w:w="876" w:type="dxa"/>
            <w:tcBorders>
              <w:top w:val="nil"/>
              <w:bottom w:val="single" w:sz="4" w:space="0" w:color="auto"/>
              <w:right w:val="single" w:sz="4" w:space="0" w:color="auto"/>
            </w:tcBorders>
          </w:tcPr>
          <w:p w:rsidR="007D320A" w:rsidRPr="00925E6C" w:rsidRDefault="007D320A" w:rsidP="00DE4C34">
            <w:pPr>
              <w:rPr>
                <w:b/>
              </w:rPr>
            </w:pPr>
            <w:r w:rsidRPr="00925E6C">
              <w:rPr>
                <w:b/>
                <w:sz w:val="22"/>
                <w:szCs w:val="22"/>
              </w:rPr>
              <w:t>5.1.5</w:t>
            </w:r>
          </w:p>
        </w:tc>
        <w:tc>
          <w:tcPr>
            <w:tcW w:w="9185" w:type="dxa"/>
            <w:gridSpan w:val="3"/>
            <w:tcBorders>
              <w:left w:val="single" w:sz="4" w:space="0" w:color="auto"/>
            </w:tcBorders>
          </w:tcPr>
          <w:p w:rsidR="007D320A" w:rsidRPr="00925E6C" w:rsidRDefault="007D320A" w:rsidP="00DE4C34">
            <w:pPr>
              <w:jc w:val="both"/>
            </w:pPr>
            <w:r w:rsidRPr="00925E6C">
              <w:rPr>
                <w:sz w:val="22"/>
                <w:szCs w:val="22"/>
              </w:rPr>
              <w:t xml:space="preserve">On receipt of the complaint </w:t>
            </w:r>
            <w:r w:rsidR="00B734F1" w:rsidRPr="00925E6C">
              <w:rPr>
                <w:sz w:val="22"/>
                <w:szCs w:val="22"/>
              </w:rPr>
              <w:t>IQCPL will</w:t>
            </w:r>
            <w:r w:rsidRPr="00925E6C">
              <w:rPr>
                <w:sz w:val="22"/>
                <w:szCs w:val="22"/>
              </w:rPr>
              <w:t xml:space="preserve"> examine whether the complaint relates to its certification activity</w:t>
            </w:r>
            <w:r w:rsidR="00B734F1" w:rsidRPr="00925E6C">
              <w:rPr>
                <w:sz w:val="22"/>
                <w:szCs w:val="22"/>
              </w:rPr>
              <w:t>/ certified client</w:t>
            </w:r>
            <w:r w:rsidRPr="00925E6C">
              <w:rPr>
                <w:sz w:val="22"/>
                <w:szCs w:val="22"/>
              </w:rPr>
              <w:t xml:space="preserve">. If </w:t>
            </w:r>
            <w:r w:rsidR="00B734F1" w:rsidRPr="00925E6C">
              <w:rPr>
                <w:sz w:val="22"/>
                <w:szCs w:val="22"/>
              </w:rPr>
              <w:t>IQCPL is</w:t>
            </w:r>
            <w:r w:rsidRPr="00925E6C">
              <w:rPr>
                <w:sz w:val="22"/>
                <w:szCs w:val="22"/>
              </w:rPr>
              <w:t xml:space="preserve"> responsible for the complaint, then it shall register in the complaint register (</w:t>
            </w:r>
            <w:r w:rsidR="00D6551B">
              <w:rPr>
                <w:sz w:val="22"/>
                <w:szCs w:val="22"/>
              </w:rPr>
              <w:t>IQCPL-MKT-</w:t>
            </w:r>
            <w:r w:rsidR="00D82EAB">
              <w:rPr>
                <w:sz w:val="22"/>
                <w:szCs w:val="22"/>
              </w:rPr>
              <w:t>06</w:t>
            </w:r>
            <w:r w:rsidR="00D82EAB" w:rsidRPr="00925E6C">
              <w:rPr>
                <w:sz w:val="22"/>
                <w:szCs w:val="22"/>
              </w:rPr>
              <w:t>)</w:t>
            </w:r>
            <w:r w:rsidRPr="00925E6C">
              <w:rPr>
                <w:sz w:val="22"/>
                <w:szCs w:val="22"/>
              </w:rPr>
              <w:t xml:space="preserve"> and shall deal with it.</w:t>
            </w:r>
          </w:p>
          <w:p w:rsidR="007D320A" w:rsidRPr="00925E6C" w:rsidRDefault="007D320A" w:rsidP="00DE4C34">
            <w:pPr>
              <w:jc w:val="both"/>
            </w:pPr>
            <w:r w:rsidRPr="00925E6C">
              <w:rPr>
                <w:sz w:val="22"/>
                <w:szCs w:val="22"/>
              </w:rPr>
              <w:t>If the complaint is on certified client, the effectiveness of the management system shall be examined.</w:t>
            </w:r>
            <w:r w:rsidR="001954E7" w:rsidRPr="00925E6C">
              <w:rPr>
                <w:sz w:val="22"/>
                <w:szCs w:val="22"/>
              </w:rPr>
              <w:t xml:space="preserve"> </w:t>
            </w:r>
          </w:p>
          <w:p w:rsidR="005B231B" w:rsidRPr="00925E6C" w:rsidRDefault="005B231B" w:rsidP="00735998">
            <w:pPr>
              <w:pStyle w:val="ListParagraph"/>
              <w:numPr>
                <w:ilvl w:val="0"/>
                <w:numId w:val="19"/>
              </w:numPr>
              <w:jc w:val="both"/>
              <w:rPr>
                <w:color w:val="0070C0"/>
              </w:rPr>
            </w:pPr>
            <w:r w:rsidRPr="00925E6C">
              <w:rPr>
                <w:color w:val="0070C0"/>
                <w:sz w:val="22"/>
                <w:szCs w:val="22"/>
              </w:rPr>
              <w:t>DT must ensure that the effectiveness of the certified management system is checked by competent auditor(s), who were not involved with the client previously.</w:t>
            </w:r>
          </w:p>
          <w:p w:rsidR="005B231B" w:rsidRPr="00925E6C" w:rsidRDefault="005B231B" w:rsidP="00735998">
            <w:pPr>
              <w:pStyle w:val="ListParagraph"/>
              <w:numPr>
                <w:ilvl w:val="0"/>
                <w:numId w:val="19"/>
              </w:numPr>
              <w:jc w:val="both"/>
              <w:rPr>
                <w:color w:val="0070C0"/>
              </w:rPr>
            </w:pPr>
            <w:r w:rsidRPr="00925E6C">
              <w:rPr>
                <w:color w:val="0070C0"/>
                <w:sz w:val="22"/>
                <w:szCs w:val="22"/>
              </w:rPr>
              <w:t>If the complaint is against an officer of IQCPL including DT then it will be investigated by the chairman of the Impartial Committee.</w:t>
            </w:r>
          </w:p>
          <w:p w:rsidR="005B231B" w:rsidRPr="00925E6C" w:rsidRDefault="005B231B" w:rsidP="00735998">
            <w:pPr>
              <w:pStyle w:val="ListParagraph"/>
              <w:numPr>
                <w:ilvl w:val="0"/>
                <w:numId w:val="19"/>
              </w:numPr>
              <w:jc w:val="both"/>
              <w:rPr>
                <w:color w:val="0070C0"/>
              </w:rPr>
            </w:pPr>
            <w:r w:rsidRPr="00925E6C">
              <w:rPr>
                <w:color w:val="0070C0"/>
                <w:sz w:val="22"/>
                <w:szCs w:val="22"/>
              </w:rPr>
              <w:t xml:space="preserve">The complaint shall be closed within </w:t>
            </w:r>
            <w:r w:rsidRPr="00925E6C">
              <w:rPr>
                <w:b/>
                <w:color w:val="0070C0"/>
                <w:sz w:val="22"/>
                <w:szCs w:val="22"/>
              </w:rPr>
              <w:t>45 days</w:t>
            </w:r>
            <w:r w:rsidRPr="00925E6C">
              <w:rPr>
                <w:color w:val="0070C0"/>
                <w:sz w:val="22"/>
                <w:szCs w:val="22"/>
              </w:rPr>
              <w:t xml:space="preserve"> of the receiving of the complaint.</w:t>
            </w:r>
          </w:p>
          <w:p w:rsidR="005B231B" w:rsidRPr="00925E6C" w:rsidRDefault="005B231B" w:rsidP="00735998">
            <w:pPr>
              <w:pStyle w:val="ListParagraph"/>
              <w:numPr>
                <w:ilvl w:val="0"/>
                <w:numId w:val="19"/>
              </w:numPr>
              <w:jc w:val="both"/>
              <w:rPr>
                <w:color w:val="0070C0"/>
              </w:rPr>
            </w:pPr>
            <w:r w:rsidRPr="00925E6C">
              <w:rPr>
                <w:color w:val="0070C0"/>
                <w:sz w:val="22"/>
                <w:szCs w:val="22"/>
              </w:rPr>
              <w:t>The entire process to be followed meets the requirement of confidentiality as it relates to the complaint and to the subject of the complaint. The complaints are recorded in the complaint register.</w:t>
            </w:r>
          </w:p>
          <w:p w:rsidR="005B231B" w:rsidRPr="00925E6C" w:rsidRDefault="005B231B" w:rsidP="00735998">
            <w:pPr>
              <w:pStyle w:val="ListParagraph"/>
              <w:numPr>
                <w:ilvl w:val="0"/>
                <w:numId w:val="19"/>
              </w:numPr>
              <w:jc w:val="both"/>
              <w:rPr>
                <w:color w:val="0070C0"/>
              </w:rPr>
            </w:pPr>
            <w:r w:rsidRPr="00925E6C">
              <w:rPr>
                <w:color w:val="0070C0"/>
                <w:sz w:val="22"/>
                <w:szCs w:val="22"/>
              </w:rPr>
              <w:t>Gather and verify all necessary information to validate the complaint.</w:t>
            </w:r>
          </w:p>
          <w:p w:rsidR="005B231B" w:rsidRPr="00925E6C" w:rsidRDefault="005B231B" w:rsidP="00735998">
            <w:pPr>
              <w:pStyle w:val="ListParagraph"/>
              <w:numPr>
                <w:ilvl w:val="0"/>
                <w:numId w:val="19"/>
              </w:numPr>
              <w:jc w:val="both"/>
              <w:rPr>
                <w:color w:val="0070C0"/>
              </w:rPr>
            </w:pPr>
            <w:r w:rsidRPr="00925E6C">
              <w:rPr>
                <w:color w:val="0070C0"/>
                <w:sz w:val="22"/>
                <w:szCs w:val="22"/>
              </w:rPr>
              <w:t>The concerned auditors may be summoned to confirm the facts if it relates to certification activity.</w:t>
            </w:r>
          </w:p>
          <w:p w:rsidR="005B231B" w:rsidRPr="00925E6C" w:rsidRDefault="005B231B" w:rsidP="00735998">
            <w:pPr>
              <w:jc w:val="both"/>
            </w:pPr>
          </w:p>
        </w:tc>
      </w:tr>
      <w:tr w:rsidR="007D320A" w:rsidRPr="00925E6C" w:rsidTr="00570FBE">
        <w:trPr>
          <w:gridAfter w:val="1"/>
          <w:wAfter w:w="15" w:type="dxa"/>
          <w:cantSplit/>
          <w:trHeight w:val="251"/>
        </w:trPr>
        <w:tc>
          <w:tcPr>
            <w:tcW w:w="876" w:type="dxa"/>
            <w:tcBorders>
              <w:top w:val="single" w:sz="4" w:space="0" w:color="auto"/>
              <w:bottom w:val="nil"/>
              <w:right w:val="single" w:sz="4" w:space="0" w:color="auto"/>
            </w:tcBorders>
          </w:tcPr>
          <w:p w:rsidR="007D320A" w:rsidRPr="00925E6C" w:rsidRDefault="007D320A" w:rsidP="00DE4C34">
            <w:pPr>
              <w:rPr>
                <w:b/>
              </w:rPr>
            </w:pPr>
            <w:r w:rsidRPr="00925E6C">
              <w:rPr>
                <w:b/>
                <w:sz w:val="22"/>
                <w:szCs w:val="22"/>
              </w:rPr>
              <w:lastRenderedPageBreak/>
              <w:t>5.1.7</w:t>
            </w:r>
          </w:p>
        </w:tc>
        <w:tc>
          <w:tcPr>
            <w:tcW w:w="9185" w:type="dxa"/>
            <w:gridSpan w:val="3"/>
            <w:tcBorders>
              <w:left w:val="single" w:sz="4" w:space="0" w:color="auto"/>
            </w:tcBorders>
          </w:tcPr>
          <w:p w:rsidR="007D320A" w:rsidRPr="00925E6C" w:rsidRDefault="007D320A" w:rsidP="00DE4C34">
            <w:pPr>
              <w:jc w:val="both"/>
            </w:pPr>
            <w:r w:rsidRPr="00925E6C">
              <w:rPr>
                <w:sz w:val="22"/>
                <w:szCs w:val="22"/>
              </w:rPr>
              <w:t>DT shall arrange a detailed investigation. An independent review team which is not previously involved in the subject of the complaint is assigned to conduct the investigation. The investigation shall include the following:</w:t>
            </w:r>
          </w:p>
          <w:p w:rsidR="007D320A" w:rsidRPr="00925E6C" w:rsidRDefault="007D320A" w:rsidP="007D320A">
            <w:pPr>
              <w:numPr>
                <w:ilvl w:val="0"/>
                <w:numId w:val="16"/>
              </w:numPr>
              <w:tabs>
                <w:tab w:val="num" w:pos="2340"/>
              </w:tabs>
              <w:jc w:val="both"/>
            </w:pPr>
            <w:r w:rsidRPr="00925E6C">
              <w:rPr>
                <w:sz w:val="22"/>
                <w:szCs w:val="22"/>
              </w:rPr>
              <w:t>Review of pertinent data;</w:t>
            </w:r>
          </w:p>
          <w:p w:rsidR="007D320A" w:rsidRPr="00925E6C" w:rsidRDefault="007D320A" w:rsidP="007D320A">
            <w:pPr>
              <w:numPr>
                <w:ilvl w:val="0"/>
                <w:numId w:val="16"/>
              </w:numPr>
              <w:tabs>
                <w:tab w:val="num" w:pos="2340"/>
              </w:tabs>
              <w:jc w:val="both"/>
            </w:pPr>
            <w:r w:rsidRPr="00925E6C">
              <w:rPr>
                <w:sz w:val="22"/>
                <w:szCs w:val="22"/>
              </w:rPr>
              <w:t>Interviews with audit team members, as appropriate;</w:t>
            </w:r>
          </w:p>
          <w:p w:rsidR="007D320A" w:rsidRPr="00925E6C" w:rsidRDefault="007D320A" w:rsidP="007D320A">
            <w:pPr>
              <w:numPr>
                <w:ilvl w:val="0"/>
                <w:numId w:val="16"/>
              </w:numPr>
              <w:tabs>
                <w:tab w:val="num" w:pos="2340"/>
              </w:tabs>
              <w:jc w:val="both"/>
            </w:pPr>
            <w:r w:rsidRPr="00925E6C">
              <w:rPr>
                <w:sz w:val="22"/>
                <w:szCs w:val="22"/>
              </w:rPr>
              <w:t>Interviews with client’s personnel, as appropriate.</w:t>
            </w:r>
          </w:p>
        </w:tc>
      </w:tr>
      <w:tr w:rsidR="007D320A" w:rsidRPr="00925E6C" w:rsidTr="00925E6C">
        <w:trPr>
          <w:gridAfter w:val="1"/>
          <w:wAfter w:w="15" w:type="dxa"/>
          <w:cantSplit/>
          <w:trHeight w:val="251"/>
        </w:trPr>
        <w:tc>
          <w:tcPr>
            <w:tcW w:w="876" w:type="dxa"/>
            <w:tcBorders>
              <w:top w:val="nil"/>
              <w:bottom w:val="nil"/>
              <w:right w:val="single" w:sz="4" w:space="0" w:color="auto"/>
            </w:tcBorders>
          </w:tcPr>
          <w:p w:rsidR="007D320A" w:rsidRPr="00925E6C" w:rsidRDefault="007D320A" w:rsidP="00DE4C34">
            <w:pPr>
              <w:rPr>
                <w:b/>
              </w:rPr>
            </w:pPr>
            <w:r w:rsidRPr="00925E6C">
              <w:rPr>
                <w:b/>
                <w:sz w:val="22"/>
                <w:szCs w:val="22"/>
              </w:rPr>
              <w:t>5.1.8</w:t>
            </w:r>
          </w:p>
        </w:tc>
        <w:tc>
          <w:tcPr>
            <w:tcW w:w="9185" w:type="dxa"/>
            <w:gridSpan w:val="3"/>
            <w:tcBorders>
              <w:left w:val="single" w:sz="4" w:space="0" w:color="auto"/>
            </w:tcBorders>
          </w:tcPr>
          <w:p w:rsidR="007D320A" w:rsidRPr="00925E6C" w:rsidRDefault="007D320A" w:rsidP="00570FBE">
            <w:pPr>
              <w:jc w:val="both"/>
            </w:pPr>
            <w:r w:rsidRPr="00925E6C">
              <w:rPr>
                <w:sz w:val="22"/>
                <w:szCs w:val="22"/>
              </w:rPr>
              <w:t xml:space="preserve">The investigation team will report its finding to Director Technical along with its recommendation for the disposal of the complaint. If the recommendation is for conducting </w:t>
            </w:r>
            <w:proofErr w:type="spellStart"/>
            <w:proofErr w:type="gramStart"/>
            <w:r w:rsidRPr="00925E6C">
              <w:rPr>
                <w:sz w:val="22"/>
                <w:szCs w:val="22"/>
              </w:rPr>
              <w:t>a</w:t>
            </w:r>
            <w:proofErr w:type="spellEnd"/>
            <w:proofErr w:type="gramEnd"/>
            <w:r w:rsidRPr="00925E6C">
              <w:rPr>
                <w:sz w:val="22"/>
                <w:szCs w:val="22"/>
              </w:rPr>
              <w:t xml:space="preserve"> audit at the certified client premises, it shall be carried out as per clause 5.7.2 of IQCPL-QP</w:t>
            </w:r>
            <w:r w:rsidR="00570FBE">
              <w:rPr>
                <w:sz w:val="22"/>
                <w:szCs w:val="22"/>
              </w:rPr>
              <w:t>R</w:t>
            </w:r>
            <w:r w:rsidRPr="00925E6C">
              <w:rPr>
                <w:sz w:val="22"/>
                <w:szCs w:val="22"/>
              </w:rPr>
              <w:t>-10.</w:t>
            </w:r>
          </w:p>
        </w:tc>
      </w:tr>
      <w:tr w:rsidR="007D320A" w:rsidRPr="00925E6C" w:rsidTr="00925E6C">
        <w:trPr>
          <w:gridAfter w:val="1"/>
          <w:wAfter w:w="15" w:type="dxa"/>
          <w:cantSplit/>
          <w:trHeight w:val="251"/>
        </w:trPr>
        <w:tc>
          <w:tcPr>
            <w:tcW w:w="876" w:type="dxa"/>
            <w:tcBorders>
              <w:top w:val="nil"/>
              <w:bottom w:val="nil"/>
              <w:right w:val="single" w:sz="4" w:space="0" w:color="auto"/>
            </w:tcBorders>
          </w:tcPr>
          <w:p w:rsidR="007D320A" w:rsidRPr="00925E6C" w:rsidRDefault="007D320A" w:rsidP="00DE4C34">
            <w:pPr>
              <w:rPr>
                <w:b/>
              </w:rPr>
            </w:pPr>
            <w:r w:rsidRPr="00925E6C">
              <w:rPr>
                <w:b/>
                <w:sz w:val="22"/>
                <w:szCs w:val="22"/>
              </w:rPr>
              <w:t>5.1.9</w:t>
            </w:r>
          </w:p>
        </w:tc>
        <w:tc>
          <w:tcPr>
            <w:tcW w:w="9185" w:type="dxa"/>
            <w:gridSpan w:val="3"/>
            <w:tcBorders>
              <w:left w:val="single" w:sz="4" w:space="0" w:color="auto"/>
            </w:tcBorders>
          </w:tcPr>
          <w:p w:rsidR="007D320A" w:rsidRPr="00925E6C" w:rsidRDefault="007D320A" w:rsidP="00570FBE">
            <w:pPr>
              <w:jc w:val="both"/>
            </w:pPr>
            <w:r w:rsidRPr="00925E6C">
              <w:rPr>
                <w:sz w:val="22"/>
                <w:szCs w:val="22"/>
              </w:rPr>
              <w:t>In general the correction and corrective action shall be taken according to IQCPL- QP</w:t>
            </w:r>
            <w:r w:rsidR="00570FBE">
              <w:rPr>
                <w:sz w:val="22"/>
                <w:szCs w:val="22"/>
              </w:rPr>
              <w:t>R</w:t>
            </w:r>
            <w:r w:rsidRPr="00925E6C">
              <w:rPr>
                <w:sz w:val="22"/>
                <w:szCs w:val="22"/>
              </w:rPr>
              <w:t>–18.</w:t>
            </w:r>
          </w:p>
        </w:tc>
      </w:tr>
      <w:tr w:rsidR="007D320A" w:rsidRPr="00925E6C" w:rsidTr="00925E6C">
        <w:trPr>
          <w:gridAfter w:val="1"/>
          <w:wAfter w:w="15" w:type="dxa"/>
          <w:cantSplit/>
          <w:trHeight w:val="251"/>
        </w:trPr>
        <w:tc>
          <w:tcPr>
            <w:tcW w:w="876" w:type="dxa"/>
            <w:tcBorders>
              <w:top w:val="nil"/>
              <w:bottom w:val="nil"/>
              <w:right w:val="single" w:sz="4" w:space="0" w:color="auto"/>
            </w:tcBorders>
          </w:tcPr>
          <w:p w:rsidR="007D320A" w:rsidRPr="00925E6C" w:rsidRDefault="007D320A" w:rsidP="00DE4C34">
            <w:pPr>
              <w:rPr>
                <w:b/>
              </w:rPr>
            </w:pPr>
            <w:r w:rsidRPr="00925E6C">
              <w:rPr>
                <w:b/>
                <w:sz w:val="22"/>
                <w:szCs w:val="22"/>
              </w:rPr>
              <w:t>5.1.10</w:t>
            </w:r>
          </w:p>
        </w:tc>
        <w:tc>
          <w:tcPr>
            <w:tcW w:w="9185" w:type="dxa"/>
            <w:gridSpan w:val="3"/>
            <w:tcBorders>
              <w:left w:val="single" w:sz="4" w:space="0" w:color="auto"/>
            </w:tcBorders>
          </w:tcPr>
          <w:p w:rsidR="007D320A" w:rsidRPr="00925E6C" w:rsidRDefault="007D320A" w:rsidP="00DE4C34">
            <w:pPr>
              <w:jc w:val="both"/>
            </w:pPr>
            <w:r w:rsidRPr="00925E6C">
              <w:rPr>
                <w:sz w:val="22"/>
                <w:szCs w:val="22"/>
              </w:rPr>
              <w:t>The progress of investigation and the outcome shall be informed to the complainant to the extent required. A formal notice of the completion of the complaint handling process shall be sent to the complainant.</w:t>
            </w:r>
          </w:p>
        </w:tc>
      </w:tr>
      <w:tr w:rsidR="007D320A" w:rsidRPr="00925E6C" w:rsidTr="00925E6C">
        <w:trPr>
          <w:gridAfter w:val="1"/>
          <w:wAfter w:w="15" w:type="dxa"/>
          <w:cantSplit/>
          <w:trHeight w:val="251"/>
        </w:trPr>
        <w:tc>
          <w:tcPr>
            <w:tcW w:w="876" w:type="dxa"/>
            <w:tcBorders>
              <w:top w:val="nil"/>
              <w:bottom w:val="nil"/>
              <w:right w:val="single" w:sz="4" w:space="0" w:color="auto"/>
            </w:tcBorders>
          </w:tcPr>
          <w:p w:rsidR="007D320A" w:rsidRPr="00925E6C" w:rsidRDefault="007D320A" w:rsidP="00DE4C34">
            <w:pPr>
              <w:rPr>
                <w:b/>
              </w:rPr>
            </w:pPr>
            <w:r w:rsidRPr="00925E6C">
              <w:rPr>
                <w:b/>
                <w:sz w:val="22"/>
                <w:szCs w:val="22"/>
              </w:rPr>
              <w:t>5.1.11</w:t>
            </w:r>
          </w:p>
        </w:tc>
        <w:tc>
          <w:tcPr>
            <w:tcW w:w="9185" w:type="dxa"/>
            <w:gridSpan w:val="3"/>
            <w:tcBorders>
              <w:left w:val="single" w:sz="4" w:space="0" w:color="auto"/>
            </w:tcBorders>
          </w:tcPr>
          <w:p w:rsidR="007D320A" w:rsidRPr="00925E6C" w:rsidRDefault="00BD1B77" w:rsidP="00DE4C34">
            <w:pPr>
              <w:jc w:val="both"/>
            </w:pPr>
            <w:r w:rsidRPr="00925E6C">
              <w:rPr>
                <w:sz w:val="22"/>
                <w:szCs w:val="22"/>
              </w:rPr>
              <w:t>IQCPL determines</w:t>
            </w:r>
            <w:r w:rsidR="007D320A" w:rsidRPr="00925E6C">
              <w:rPr>
                <w:sz w:val="22"/>
                <w:szCs w:val="22"/>
              </w:rPr>
              <w:t xml:space="preserve"> the extent of complaint and its resolution to the public in agreement with client and complainant.</w:t>
            </w:r>
          </w:p>
        </w:tc>
      </w:tr>
      <w:tr w:rsidR="007D320A" w:rsidRPr="00925E6C" w:rsidTr="00925E6C">
        <w:trPr>
          <w:gridAfter w:val="1"/>
          <w:wAfter w:w="15" w:type="dxa"/>
          <w:cantSplit/>
          <w:trHeight w:val="251"/>
        </w:trPr>
        <w:tc>
          <w:tcPr>
            <w:tcW w:w="876" w:type="dxa"/>
            <w:tcBorders>
              <w:top w:val="nil"/>
              <w:bottom w:val="nil"/>
              <w:right w:val="single" w:sz="4" w:space="0" w:color="auto"/>
            </w:tcBorders>
          </w:tcPr>
          <w:p w:rsidR="007D320A" w:rsidRPr="00925E6C" w:rsidRDefault="007D320A" w:rsidP="00DE4C34">
            <w:pPr>
              <w:rPr>
                <w:b/>
              </w:rPr>
            </w:pPr>
            <w:r w:rsidRPr="00925E6C">
              <w:rPr>
                <w:b/>
                <w:sz w:val="22"/>
                <w:szCs w:val="22"/>
              </w:rPr>
              <w:t>5.1.12</w:t>
            </w:r>
          </w:p>
        </w:tc>
        <w:tc>
          <w:tcPr>
            <w:tcW w:w="9185" w:type="dxa"/>
            <w:gridSpan w:val="3"/>
            <w:tcBorders>
              <w:left w:val="single" w:sz="4" w:space="0" w:color="auto"/>
            </w:tcBorders>
          </w:tcPr>
          <w:p w:rsidR="00735998" w:rsidRPr="00925E6C" w:rsidRDefault="007D320A" w:rsidP="00DE4C34">
            <w:pPr>
              <w:jc w:val="both"/>
            </w:pPr>
            <w:r w:rsidRPr="00925E6C">
              <w:rPr>
                <w:sz w:val="22"/>
                <w:szCs w:val="22"/>
              </w:rPr>
              <w:t>The Director Technical will follow each complaint to conclusion and initiate possible preventive actions, if any. Effectiveness of such actions would be assessed and reported in the Management review meetings.</w:t>
            </w:r>
          </w:p>
        </w:tc>
      </w:tr>
      <w:tr w:rsidR="00735998" w:rsidRPr="00925E6C" w:rsidTr="00925E6C">
        <w:trPr>
          <w:gridAfter w:val="1"/>
          <w:wAfter w:w="15" w:type="dxa"/>
          <w:cantSplit/>
          <w:trHeight w:val="251"/>
        </w:trPr>
        <w:tc>
          <w:tcPr>
            <w:tcW w:w="876" w:type="dxa"/>
            <w:tcBorders>
              <w:top w:val="nil"/>
              <w:bottom w:val="nil"/>
              <w:right w:val="single" w:sz="4" w:space="0" w:color="auto"/>
            </w:tcBorders>
          </w:tcPr>
          <w:p w:rsidR="00735998" w:rsidRDefault="00735998" w:rsidP="00DE4C34">
            <w:pPr>
              <w:rPr>
                <w:b/>
                <w:sz w:val="22"/>
                <w:szCs w:val="22"/>
              </w:rPr>
            </w:pPr>
            <w:r w:rsidRPr="00925E6C">
              <w:rPr>
                <w:b/>
                <w:sz w:val="22"/>
                <w:szCs w:val="22"/>
              </w:rPr>
              <w:t>5.1.13</w:t>
            </w:r>
          </w:p>
          <w:p w:rsidR="00B64EEA" w:rsidRDefault="00B64EEA" w:rsidP="00DE4C34">
            <w:pPr>
              <w:rPr>
                <w:b/>
                <w:sz w:val="22"/>
                <w:szCs w:val="22"/>
              </w:rPr>
            </w:pPr>
          </w:p>
          <w:p w:rsidR="00B64EEA" w:rsidRDefault="00B64EEA" w:rsidP="00DE4C34">
            <w:pPr>
              <w:rPr>
                <w:b/>
                <w:sz w:val="22"/>
                <w:szCs w:val="22"/>
              </w:rPr>
            </w:pPr>
          </w:p>
          <w:p w:rsidR="00B64EEA" w:rsidRDefault="00B64EEA" w:rsidP="00DE4C34">
            <w:pPr>
              <w:rPr>
                <w:b/>
                <w:sz w:val="22"/>
                <w:szCs w:val="22"/>
              </w:rPr>
            </w:pPr>
          </w:p>
          <w:p w:rsidR="00B64EEA" w:rsidRDefault="00B64EEA" w:rsidP="00DE4C34">
            <w:pPr>
              <w:rPr>
                <w:b/>
                <w:sz w:val="22"/>
                <w:szCs w:val="22"/>
              </w:rPr>
            </w:pPr>
          </w:p>
          <w:p w:rsidR="00B64EEA" w:rsidRDefault="00B64EEA" w:rsidP="00DE4C34">
            <w:pPr>
              <w:rPr>
                <w:b/>
                <w:sz w:val="22"/>
                <w:szCs w:val="22"/>
              </w:rPr>
            </w:pPr>
          </w:p>
          <w:p w:rsidR="00B64EEA" w:rsidRDefault="00B64EEA" w:rsidP="00DE4C34">
            <w:pPr>
              <w:rPr>
                <w:b/>
                <w:sz w:val="22"/>
                <w:szCs w:val="22"/>
              </w:rPr>
            </w:pPr>
          </w:p>
          <w:p w:rsidR="00B64EEA" w:rsidRDefault="00B64EEA" w:rsidP="00DE4C34">
            <w:pPr>
              <w:rPr>
                <w:b/>
                <w:sz w:val="22"/>
                <w:szCs w:val="22"/>
              </w:rPr>
            </w:pPr>
          </w:p>
          <w:p w:rsidR="00B64EEA" w:rsidRDefault="00B64EEA" w:rsidP="00DE4C34">
            <w:pPr>
              <w:rPr>
                <w:b/>
                <w:sz w:val="22"/>
                <w:szCs w:val="22"/>
              </w:rPr>
            </w:pPr>
          </w:p>
          <w:p w:rsidR="00B64EEA" w:rsidRDefault="00B64EEA" w:rsidP="00DE4C34">
            <w:pPr>
              <w:rPr>
                <w:b/>
                <w:sz w:val="22"/>
                <w:szCs w:val="22"/>
              </w:rPr>
            </w:pPr>
          </w:p>
          <w:p w:rsidR="00B64EEA" w:rsidRDefault="00B64EEA" w:rsidP="00DE4C34">
            <w:pPr>
              <w:rPr>
                <w:b/>
                <w:sz w:val="22"/>
                <w:szCs w:val="22"/>
              </w:rPr>
            </w:pPr>
          </w:p>
          <w:p w:rsidR="00B64EEA" w:rsidRDefault="00B64EEA" w:rsidP="00DE4C34">
            <w:pPr>
              <w:rPr>
                <w:b/>
                <w:sz w:val="22"/>
                <w:szCs w:val="22"/>
              </w:rPr>
            </w:pPr>
          </w:p>
          <w:p w:rsidR="00B64EEA" w:rsidRDefault="00B64EEA" w:rsidP="00DE4C34">
            <w:pPr>
              <w:rPr>
                <w:b/>
                <w:sz w:val="22"/>
                <w:szCs w:val="22"/>
              </w:rPr>
            </w:pPr>
          </w:p>
          <w:p w:rsidR="00B64EEA" w:rsidRDefault="00B64EEA" w:rsidP="00DE4C34">
            <w:pPr>
              <w:rPr>
                <w:b/>
                <w:sz w:val="22"/>
                <w:szCs w:val="22"/>
              </w:rPr>
            </w:pPr>
          </w:p>
          <w:p w:rsidR="00B64EEA" w:rsidRDefault="00B64EEA" w:rsidP="00DE4C34">
            <w:pPr>
              <w:rPr>
                <w:b/>
                <w:sz w:val="22"/>
                <w:szCs w:val="22"/>
              </w:rPr>
            </w:pPr>
          </w:p>
          <w:p w:rsidR="00B64EEA" w:rsidRDefault="00B64EEA" w:rsidP="00DE4C34">
            <w:pPr>
              <w:rPr>
                <w:b/>
                <w:sz w:val="22"/>
                <w:szCs w:val="22"/>
              </w:rPr>
            </w:pPr>
          </w:p>
          <w:p w:rsidR="00B64EEA" w:rsidRPr="00925E6C" w:rsidRDefault="00B64EEA" w:rsidP="00DE4C34">
            <w:pPr>
              <w:rPr>
                <w:b/>
              </w:rPr>
            </w:pPr>
            <w:r>
              <w:rPr>
                <w:b/>
                <w:sz w:val="22"/>
                <w:szCs w:val="22"/>
              </w:rPr>
              <w:t>5.1.14</w:t>
            </w:r>
            <w:bookmarkStart w:id="0" w:name="_GoBack"/>
            <w:bookmarkEnd w:id="0"/>
          </w:p>
        </w:tc>
        <w:tc>
          <w:tcPr>
            <w:tcW w:w="9185" w:type="dxa"/>
            <w:gridSpan w:val="3"/>
            <w:tcBorders>
              <w:left w:val="single" w:sz="4" w:space="0" w:color="auto"/>
            </w:tcBorders>
          </w:tcPr>
          <w:p w:rsidR="00735998" w:rsidRDefault="00735998" w:rsidP="00DE4C34">
            <w:pPr>
              <w:jc w:val="both"/>
              <w:rPr>
                <w:color w:val="0070C0"/>
              </w:rPr>
            </w:pPr>
            <w:r w:rsidRPr="00925E6C">
              <w:rPr>
                <w:b/>
                <w:color w:val="0070C0"/>
                <w:sz w:val="22"/>
                <w:szCs w:val="22"/>
              </w:rPr>
              <w:t>For Aged Complaints</w:t>
            </w:r>
            <w:r w:rsidRPr="00925E6C">
              <w:rPr>
                <w:color w:val="0070C0"/>
                <w:sz w:val="22"/>
                <w:szCs w:val="22"/>
              </w:rPr>
              <w:t>: complaints that are so complex that they will require careful consideration and detailed investigation beyond the 45 working days target. Where there are clear and justifiable reasons for extending the timescale, IQCPL shall set time limits on any extended investigation, subject to agreement with the complainant. The important consideration in cases which exceed the 45 working days target is that the complainant should be kept updated of the reason for the delay and given a revised timescale for bringing the investigation to a conclusion.</w:t>
            </w:r>
          </w:p>
          <w:p w:rsidR="000276D0" w:rsidRDefault="000276D0" w:rsidP="00DE4C34">
            <w:pPr>
              <w:jc w:val="both"/>
              <w:rPr>
                <w:color w:val="0070C0"/>
              </w:rPr>
            </w:pPr>
          </w:p>
          <w:p w:rsidR="000276D0" w:rsidRDefault="000276D0" w:rsidP="00DE4C34">
            <w:pPr>
              <w:jc w:val="both"/>
              <w:rPr>
                <w:color w:val="0070C0"/>
              </w:rPr>
            </w:pPr>
            <w:r>
              <w:rPr>
                <w:color w:val="0070C0"/>
                <w:sz w:val="22"/>
                <w:szCs w:val="22"/>
              </w:rPr>
              <w:t>JAS-ANZ Reporting – All Aged complaints are reported to JAS-ANZ (Complaints which are not resolved after time period) as per the following</w:t>
            </w:r>
          </w:p>
          <w:p w:rsidR="000276D0" w:rsidRDefault="000276D0" w:rsidP="005F7BA2">
            <w:pPr>
              <w:pStyle w:val="ListParagraph"/>
              <w:numPr>
                <w:ilvl w:val="0"/>
                <w:numId w:val="20"/>
              </w:numPr>
              <w:autoSpaceDE w:val="0"/>
              <w:autoSpaceDN w:val="0"/>
              <w:adjustRightInd w:val="0"/>
              <w:rPr>
                <w:color w:val="0070C0"/>
              </w:rPr>
            </w:pPr>
            <w:r w:rsidRPr="000276D0">
              <w:rPr>
                <w:color w:val="0070C0"/>
                <w:sz w:val="22"/>
                <w:szCs w:val="22"/>
              </w:rPr>
              <w:t xml:space="preserve">original complaint details are communicated </w:t>
            </w:r>
          </w:p>
          <w:p w:rsidR="000276D0" w:rsidRPr="000276D0" w:rsidRDefault="000276D0" w:rsidP="005F7BA2">
            <w:pPr>
              <w:pStyle w:val="ListParagraph"/>
              <w:numPr>
                <w:ilvl w:val="0"/>
                <w:numId w:val="20"/>
              </w:numPr>
              <w:autoSpaceDE w:val="0"/>
              <w:autoSpaceDN w:val="0"/>
              <w:adjustRightInd w:val="0"/>
              <w:rPr>
                <w:color w:val="0070C0"/>
              </w:rPr>
            </w:pPr>
            <w:r w:rsidRPr="000276D0">
              <w:rPr>
                <w:color w:val="0070C0"/>
                <w:sz w:val="22"/>
                <w:szCs w:val="22"/>
              </w:rPr>
              <w:t>Records of the review of the complaint</w:t>
            </w:r>
            <w:r>
              <w:rPr>
                <w:color w:val="0070C0"/>
                <w:sz w:val="22"/>
                <w:szCs w:val="22"/>
              </w:rPr>
              <w:t xml:space="preserve"> i.e. causes, corrections &amp; implemented corrective action &amp; </w:t>
            </w:r>
          </w:p>
          <w:p w:rsidR="000276D0" w:rsidRPr="000276D0" w:rsidRDefault="000276D0" w:rsidP="000276D0">
            <w:pPr>
              <w:pStyle w:val="ListParagraph"/>
              <w:numPr>
                <w:ilvl w:val="0"/>
                <w:numId w:val="20"/>
              </w:numPr>
              <w:autoSpaceDE w:val="0"/>
              <w:autoSpaceDN w:val="0"/>
              <w:adjustRightInd w:val="0"/>
              <w:rPr>
                <w:color w:val="0070C0"/>
              </w:rPr>
            </w:pPr>
            <w:r w:rsidRPr="000276D0">
              <w:rPr>
                <w:color w:val="0070C0"/>
                <w:sz w:val="22"/>
                <w:szCs w:val="22"/>
              </w:rPr>
              <w:t>Response to the complainant</w:t>
            </w:r>
            <w:r>
              <w:rPr>
                <w:color w:val="0070C0"/>
                <w:sz w:val="22"/>
                <w:szCs w:val="22"/>
              </w:rPr>
              <w:t xml:space="preserve"> i.e. communication with client till date and client feedback.</w:t>
            </w:r>
          </w:p>
          <w:p w:rsidR="000276D0" w:rsidRPr="00B64EEA" w:rsidRDefault="000276D0" w:rsidP="000276D0">
            <w:pPr>
              <w:pStyle w:val="ListParagraph"/>
              <w:numPr>
                <w:ilvl w:val="0"/>
                <w:numId w:val="20"/>
              </w:numPr>
              <w:jc w:val="both"/>
              <w:rPr>
                <w:color w:val="0070C0"/>
              </w:rPr>
            </w:pPr>
            <w:r w:rsidRPr="000276D0">
              <w:rPr>
                <w:color w:val="0070C0"/>
                <w:sz w:val="22"/>
                <w:szCs w:val="22"/>
              </w:rPr>
              <w:t>Other records that inform the background to the complaint</w:t>
            </w:r>
            <w:r>
              <w:rPr>
                <w:color w:val="0070C0"/>
                <w:sz w:val="22"/>
                <w:szCs w:val="22"/>
              </w:rPr>
              <w:t xml:space="preserve"> i.e. evidence collected against </w:t>
            </w:r>
            <w:r w:rsidR="00A509CA">
              <w:rPr>
                <w:color w:val="0070C0"/>
                <w:sz w:val="22"/>
                <w:szCs w:val="22"/>
              </w:rPr>
              <w:t>complaints,</w:t>
            </w:r>
            <w:r>
              <w:rPr>
                <w:color w:val="0070C0"/>
                <w:sz w:val="22"/>
                <w:szCs w:val="22"/>
              </w:rPr>
              <w:t xml:space="preserve"> correction and corrective actions.</w:t>
            </w:r>
          </w:p>
          <w:p w:rsidR="00B64EEA" w:rsidRPr="008143D9" w:rsidRDefault="00B64EEA" w:rsidP="00B64EEA">
            <w:pPr>
              <w:ind w:left="1260" w:hanging="1260"/>
              <w:jc w:val="both"/>
              <w:rPr>
                <w:color w:val="0070C0"/>
                <w:lang w:bidi="en-US"/>
              </w:rPr>
            </w:pPr>
            <w:r w:rsidRPr="008143D9">
              <w:rPr>
                <w:color w:val="0070C0"/>
                <w:lang w:bidi="en-US"/>
              </w:rPr>
              <w:t>Submission, investigation and decision on complaints shall not result in any discriminatory</w:t>
            </w:r>
          </w:p>
          <w:p w:rsidR="00B64EEA" w:rsidRDefault="00B64EEA" w:rsidP="00B64EEA">
            <w:pPr>
              <w:jc w:val="both"/>
              <w:rPr>
                <w:color w:val="0070C0"/>
                <w:lang w:bidi="en-US"/>
              </w:rPr>
            </w:pPr>
            <w:proofErr w:type="gramStart"/>
            <w:r w:rsidRPr="008143D9">
              <w:rPr>
                <w:color w:val="0070C0"/>
                <w:lang w:bidi="en-US"/>
              </w:rPr>
              <w:t>actions</w:t>
            </w:r>
            <w:proofErr w:type="gramEnd"/>
            <w:r w:rsidRPr="008143D9">
              <w:rPr>
                <w:color w:val="0070C0"/>
                <w:lang w:bidi="en-US"/>
              </w:rPr>
              <w:t xml:space="preserve"> against the complainant.</w:t>
            </w:r>
          </w:p>
          <w:p w:rsidR="00B64EEA" w:rsidRPr="00B64EEA" w:rsidRDefault="00B64EEA" w:rsidP="00B64EEA">
            <w:pPr>
              <w:jc w:val="both"/>
              <w:rPr>
                <w:color w:val="0070C0"/>
              </w:rPr>
            </w:pPr>
          </w:p>
          <w:p w:rsidR="000276D0" w:rsidRPr="00925E6C" w:rsidRDefault="000276D0" w:rsidP="00DE4C34">
            <w:pPr>
              <w:jc w:val="both"/>
            </w:pPr>
          </w:p>
        </w:tc>
      </w:tr>
      <w:tr w:rsidR="007D320A" w:rsidRPr="00925E6C" w:rsidTr="00925E6C">
        <w:trPr>
          <w:gridAfter w:val="1"/>
          <w:wAfter w:w="15" w:type="dxa"/>
          <w:cantSplit/>
          <w:trHeight w:val="251"/>
        </w:trPr>
        <w:tc>
          <w:tcPr>
            <w:tcW w:w="876" w:type="dxa"/>
            <w:tcBorders>
              <w:top w:val="nil"/>
              <w:bottom w:val="nil"/>
              <w:right w:val="single" w:sz="4" w:space="0" w:color="auto"/>
            </w:tcBorders>
          </w:tcPr>
          <w:p w:rsidR="007D320A" w:rsidRPr="00925E6C" w:rsidRDefault="007D320A" w:rsidP="00DE4C34">
            <w:pPr>
              <w:rPr>
                <w:b/>
              </w:rPr>
            </w:pPr>
            <w:r w:rsidRPr="00925E6C">
              <w:rPr>
                <w:b/>
                <w:sz w:val="22"/>
                <w:szCs w:val="22"/>
              </w:rPr>
              <w:t>5.2</w:t>
            </w:r>
          </w:p>
        </w:tc>
        <w:tc>
          <w:tcPr>
            <w:tcW w:w="9185" w:type="dxa"/>
            <w:gridSpan w:val="3"/>
            <w:tcBorders>
              <w:left w:val="single" w:sz="4" w:space="0" w:color="auto"/>
            </w:tcBorders>
          </w:tcPr>
          <w:p w:rsidR="007D320A" w:rsidRPr="00925E6C" w:rsidRDefault="007D320A" w:rsidP="00DE4C34">
            <w:pPr>
              <w:jc w:val="both"/>
              <w:rPr>
                <w:b/>
                <w:bCs/>
              </w:rPr>
            </w:pPr>
            <w:r w:rsidRPr="00925E6C">
              <w:rPr>
                <w:b/>
                <w:bCs/>
                <w:sz w:val="22"/>
                <w:szCs w:val="22"/>
              </w:rPr>
              <w:t>Appeal</w:t>
            </w:r>
          </w:p>
        </w:tc>
      </w:tr>
      <w:tr w:rsidR="007D320A" w:rsidRPr="00925E6C" w:rsidTr="00925E6C">
        <w:trPr>
          <w:gridAfter w:val="1"/>
          <w:wAfter w:w="15" w:type="dxa"/>
          <w:cantSplit/>
          <w:trHeight w:val="251"/>
        </w:trPr>
        <w:tc>
          <w:tcPr>
            <w:tcW w:w="876" w:type="dxa"/>
            <w:tcBorders>
              <w:top w:val="nil"/>
              <w:bottom w:val="nil"/>
              <w:right w:val="single" w:sz="4" w:space="0" w:color="auto"/>
            </w:tcBorders>
          </w:tcPr>
          <w:p w:rsidR="007D320A" w:rsidRPr="00925E6C" w:rsidRDefault="007D320A" w:rsidP="00DE4C34">
            <w:pPr>
              <w:rPr>
                <w:b/>
              </w:rPr>
            </w:pPr>
            <w:r w:rsidRPr="00925E6C">
              <w:rPr>
                <w:b/>
                <w:sz w:val="22"/>
                <w:szCs w:val="22"/>
              </w:rPr>
              <w:t>5.2.1</w:t>
            </w:r>
          </w:p>
        </w:tc>
        <w:tc>
          <w:tcPr>
            <w:tcW w:w="9185" w:type="dxa"/>
            <w:gridSpan w:val="3"/>
            <w:tcBorders>
              <w:left w:val="single" w:sz="4" w:space="0" w:color="auto"/>
            </w:tcBorders>
          </w:tcPr>
          <w:p w:rsidR="007D320A" w:rsidRDefault="007D320A" w:rsidP="00DE4C34">
            <w:pPr>
              <w:jc w:val="both"/>
              <w:rPr>
                <w:sz w:val="22"/>
                <w:szCs w:val="22"/>
              </w:rPr>
            </w:pPr>
            <w:r w:rsidRPr="00925E6C">
              <w:rPr>
                <w:sz w:val="22"/>
                <w:szCs w:val="22"/>
              </w:rPr>
              <w:t xml:space="preserve">Appeal is a request by a client for reconsidering of any adverse decision made by </w:t>
            </w:r>
            <w:r w:rsidR="00925E6C" w:rsidRPr="00925E6C">
              <w:rPr>
                <w:sz w:val="22"/>
                <w:szCs w:val="22"/>
              </w:rPr>
              <w:t>IQCPL related</w:t>
            </w:r>
            <w:r w:rsidRPr="00925E6C">
              <w:rPr>
                <w:sz w:val="22"/>
                <w:szCs w:val="22"/>
              </w:rPr>
              <w:t xml:space="preserve"> to its desired certification status.</w:t>
            </w:r>
          </w:p>
          <w:p w:rsidR="00B64EEA" w:rsidRDefault="00B64EEA" w:rsidP="00DE4C34">
            <w:pPr>
              <w:jc w:val="both"/>
              <w:rPr>
                <w:sz w:val="22"/>
                <w:szCs w:val="22"/>
              </w:rPr>
            </w:pPr>
          </w:p>
          <w:p w:rsidR="00B64EEA" w:rsidRDefault="00B64EEA" w:rsidP="00DE4C34">
            <w:pPr>
              <w:jc w:val="both"/>
              <w:rPr>
                <w:sz w:val="22"/>
                <w:szCs w:val="22"/>
              </w:rPr>
            </w:pPr>
          </w:p>
          <w:p w:rsidR="00B64EEA" w:rsidRPr="00925E6C" w:rsidRDefault="00B64EEA" w:rsidP="00DE4C34">
            <w:pPr>
              <w:jc w:val="both"/>
            </w:pPr>
          </w:p>
        </w:tc>
      </w:tr>
      <w:tr w:rsidR="007D320A" w:rsidRPr="00925E6C" w:rsidTr="00925E6C">
        <w:trPr>
          <w:gridAfter w:val="1"/>
          <w:wAfter w:w="15" w:type="dxa"/>
          <w:cantSplit/>
          <w:trHeight w:val="1692"/>
        </w:trPr>
        <w:tc>
          <w:tcPr>
            <w:tcW w:w="876" w:type="dxa"/>
            <w:tcBorders>
              <w:top w:val="nil"/>
              <w:bottom w:val="nil"/>
              <w:right w:val="single" w:sz="4" w:space="0" w:color="auto"/>
            </w:tcBorders>
          </w:tcPr>
          <w:p w:rsidR="007D320A" w:rsidRPr="00925E6C" w:rsidRDefault="007D320A" w:rsidP="00DE4C34">
            <w:pPr>
              <w:rPr>
                <w:b/>
              </w:rPr>
            </w:pPr>
            <w:r w:rsidRPr="00925E6C">
              <w:rPr>
                <w:b/>
                <w:sz w:val="22"/>
                <w:szCs w:val="22"/>
              </w:rPr>
              <w:lastRenderedPageBreak/>
              <w:t>5.2.2</w:t>
            </w:r>
          </w:p>
        </w:tc>
        <w:tc>
          <w:tcPr>
            <w:tcW w:w="9185" w:type="dxa"/>
            <w:gridSpan w:val="3"/>
            <w:tcBorders>
              <w:left w:val="single" w:sz="4" w:space="0" w:color="auto"/>
            </w:tcBorders>
          </w:tcPr>
          <w:p w:rsidR="007D320A" w:rsidRPr="00925E6C" w:rsidRDefault="007D320A" w:rsidP="00DE4C34">
            <w:pPr>
              <w:ind w:left="720" w:hanging="720"/>
              <w:jc w:val="both"/>
            </w:pPr>
            <w:r w:rsidRPr="00925E6C">
              <w:rPr>
                <w:sz w:val="22"/>
                <w:szCs w:val="22"/>
              </w:rPr>
              <w:t>Appeal can be filled by any person or organization on the following reasons:</w:t>
            </w:r>
          </w:p>
          <w:p w:rsidR="007D320A" w:rsidRPr="00925E6C" w:rsidRDefault="007D320A" w:rsidP="007D320A">
            <w:pPr>
              <w:numPr>
                <w:ilvl w:val="0"/>
                <w:numId w:val="17"/>
              </w:numPr>
              <w:jc w:val="both"/>
            </w:pPr>
            <w:r w:rsidRPr="00925E6C">
              <w:rPr>
                <w:sz w:val="22"/>
                <w:szCs w:val="22"/>
              </w:rPr>
              <w:t>Response on corrective action requests.</w:t>
            </w:r>
          </w:p>
          <w:p w:rsidR="007D320A" w:rsidRPr="00925E6C" w:rsidRDefault="007D320A" w:rsidP="007D320A">
            <w:pPr>
              <w:numPr>
                <w:ilvl w:val="0"/>
                <w:numId w:val="17"/>
              </w:numPr>
              <w:jc w:val="both"/>
            </w:pPr>
            <w:r w:rsidRPr="00925E6C">
              <w:rPr>
                <w:sz w:val="22"/>
                <w:szCs w:val="22"/>
              </w:rPr>
              <w:t>Changes in certification scope.</w:t>
            </w:r>
          </w:p>
          <w:p w:rsidR="007D320A" w:rsidRPr="00925E6C" w:rsidRDefault="007D320A" w:rsidP="007D320A">
            <w:pPr>
              <w:numPr>
                <w:ilvl w:val="0"/>
                <w:numId w:val="17"/>
              </w:numPr>
              <w:jc w:val="both"/>
            </w:pPr>
            <w:r w:rsidRPr="00925E6C">
              <w:rPr>
                <w:sz w:val="22"/>
                <w:szCs w:val="22"/>
              </w:rPr>
              <w:t>Decisions to deny suspend or withdraw certification.</w:t>
            </w:r>
          </w:p>
          <w:p w:rsidR="007D320A" w:rsidRPr="00925E6C" w:rsidRDefault="007D320A" w:rsidP="007D320A">
            <w:pPr>
              <w:numPr>
                <w:ilvl w:val="0"/>
                <w:numId w:val="17"/>
              </w:numPr>
              <w:jc w:val="both"/>
            </w:pPr>
            <w:r w:rsidRPr="00925E6C">
              <w:rPr>
                <w:sz w:val="22"/>
                <w:szCs w:val="22"/>
              </w:rPr>
              <w:t>Any other action that impede the attainment of certification.</w:t>
            </w:r>
          </w:p>
          <w:p w:rsidR="007D320A" w:rsidRPr="00925E6C" w:rsidRDefault="007D320A" w:rsidP="007D320A">
            <w:pPr>
              <w:numPr>
                <w:ilvl w:val="0"/>
                <w:numId w:val="14"/>
              </w:numPr>
              <w:jc w:val="both"/>
            </w:pPr>
            <w:r w:rsidRPr="00925E6C">
              <w:rPr>
                <w:sz w:val="22"/>
                <w:szCs w:val="22"/>
              </w:rPr>
              <w:t>Non acceptance of auditor’s findings.</w:t>
            </w:r>
          </w:p>
        </w:tc>
      </w:tr>
      <w:tr w:rsidR="00320897" w:rsidRPr="00925E6C" w:rsidTr="007B7134">
        <w:trPr>
          <w:gridAfter w:val="1"/>
          <w:wAfter w:w="15" w:type="dxa"/>
          <w:cantSplit/>
          <w:trHeight w:val="251"/>
        </w:trPr>
        <w:tc>
          <w:tcPr>
            <w:tcW w:w="876" w:type="dxa"/>
            <w:vMerge w:val="restart"/>
            <w:tcBorders>
              <w:top w:val="nil"/>
              <w:right w:val="single" w:sz="4" w:space="0" w:color="auto"/>
            </w:tcBorders>
          </w:tcPr>
          <w:p w:rsidR="00320897" w:rsidRPr="00925E6C" w:rsidRDefault="00320897" w:rsidP="00DE4C34">
            <w:pPr>
              <w:rPr>
                <w:b/>
              </w:rPr>
            </w:pPr>
            <w:r w:rsidRPr="00925E6C">
              <w:rPr>
                <w:b/>
                <w:sz w:val="22"/>
                <w:szCs w:val="22"/>
              </w:rPr>
              <w:t>5.2.3</w:t>
            </w:r>
          </w:p>
          <w:p w:rsidR="00320897" w:rsidRDefault="00320897" w:rsidP="00DE4C34">
            <w:pPr>
              <w:rPr>
                <w:b/>
              </w:rPr>
            </w:pPr>
          </w:p>
          <w:p w:rsidR="00320897" w:rsidRDefault="00320897" w:rsidP="00DE4C34">
            <w:pPr>
              <w:rPr>
                <w:b/>
              </w:rPr>
            </w:pPr>
          </w:p>
          <w:p w:rsidR="00320897" w:rsidRDefault="00320897" w:rsidP="00DE4C34">
            <w:pPr>
              <w:rPr>
                <w:b/>
              </w:rPr>
            </w:pPr>
          </w:p>
          <w:p w:rsidR="00320897" w:rsidRDefault="00320897" w:rsidP="00DE4C34">
            <w:pPr>
              <w:rPr>
                <w:b/>
              </w:rPr>
            </w:pPr>
            <w:r w:rsidRPr="00925E6C">
              <w:rPr>
                <w:b/>
                <w:sz w:val="22"/>
                <w:szCs w:val="22"/>
              </w:rPr>
              <w:t>5.2.4</w:t>
            </w:r>
          </w:p>
          <w:p w:rsidR="00320897" w:rsidRDefault="00320897" w:rsidP="00DE4C34">
            <w:pPr>
              <w:rPr>
                <w:b/>
              </w:rPr>
            </w:pPr>
          </w:p>
          <w:p w:rsidR="00320897" w:rsidRDefault="00320897" w:rsidP="00DE4C34">
            <w:pPr>
              <w:rPr>
                <w:b/>
              </w:rPr>
            </w:pPr>
          </w:p>
          <w:p w:rsidR="00320897" w:rsidRDefault="00320897" w:rsidP="00DE4C34">
            <w:pPr>
              <w:rPr>
                <w:b/>
              </w:rPr>
            </w:pPr>
          </w:p>
          <w:p w:rsidR="00320897" w:rsidRDefault="00320897" w:rsidP="00DE4C34">
            <w:pPr>
              <w:rPr>
                <w:b/>
              </w:rPr>
            </w:pPr>
          </w:p>
          <w:p w:rsidR="00320897" w:rsidRPr="00925E6C" w:rsidRDefault="00320897" w:rsidP="00DE4C34">
            <w:pPr>
              <w:rPr>
                <w:b/>
              </w:rPr>
            </w:pPr>
          </w:p>
          <w:p w:rsidR="00320897" w:rsidRDefault="00320897" w:rsidP="00DE4C34">
            <w:pPr>
              <w:rPr>
                <w:b/>
              </w:rPr>
            </w:pPr>
            <w:r w:rsidRPr="00925E6C">
              <w:rPr>
                <w:b/>
                <w:sz w:val="22"/>
                <w:szCs w:val="22"/>
              </w:rPr>
              <w:t>5.2.5</w:t>
            </w:r>
          </w:p>
          <w:p w:rsidR="00320897" w:rsidRDefault="00320897" w:rsidP="00DE4C34">
            <w:pPr>
              <w:rPr>
                <w:b/>
              </w:rPr>
            </w:pPr>
          </w:p>
          <w:p w:rsidR="00320897" w:rsidRDefault="00320897" w:rsidP="00DE4C34">
            <w:pPr>
              <w:rPr>
                <w:b/>
              </w:rPr>
            </w:pPr>
          </w:p>
          <w:p w:rsidR="00320897" w:rsidRPr="00925E6C" w:rsidRDefault="00320897" w:rsidP="00DE4C34">
            <w:pPr>
              <w:rPr>
                <w:b/>
              </w:rPr>
            </w:pPr>
          </w:p>
          <w:p w:rsidR="00320897" w:rsidRPr="00925E6C" w:rsidRDefault="00320897" w:rsidP="00DE4C34">
            <w:pPr>
              <w:rPr>
                <w:b/>
              </w:rPr>
            </w:pPr>
            <w:r w:rsidRPr="00925E6C">
              <w:rPr>
                <w:b/>
                <w:sz w:val="22"/>
                <w:szCs w:val="22"/>
              </w:rPr>
              <w:t>5.2.6</w:t>
            </w:r>
          </w:p>
          <w:p w:rsidR="00320897" w:rsidRDefault="00320897" w:rsidP="00DE4C34">
            <w:pPr>
              <w:rPr>
                <w:b/>
              </w:rPr>
            </w:pPr>
          </w:p>
          <w:p w:rsidR="00320897" w:rsidRDefault="00320897" w:rsidP="00DE4C34">
            <w:pPr>
              <w:rPr>
                <w:b/>
              </w:rPr>
            </w:pPr>
          </w:p>
          <w:p w:rsidR="00320897" w:rsidRPr="00925E6C" w:rsidRDefault="00320897" w:rsidP="00DE4C34">
            <w:pPr>
              <w:rPr>
                <w:b/>
              </w:rPr>
            </w:pPr>
            <w:r w:rsidRPr="00925E6C">
              <w:rPr>
                <w:b/>
                <w:sz w:val="22"/>
                <w:szCs w:val="22"/>
              </w:rPr>
              <w:t>5.2.7</w:t>
            </w:r>
          </w:p>
        </w:tc>
        <w:tc>
          <w:tcPr>
            <w:tcW w:w="9185" w:type="dxa"/>
            <w:gridSpan w:val="3"/>
            <w:tcBorders>
              <w:left w:val="single" w:sz="4" w:space="0" w:color="auto"/>
            </w:tcBorders>
          </w:tcPr>
          <w:p w:rsidR="00320897" w:rsidRDefault="00320897" w:rsidP="00DE4C34">
            <w:pPr>
              <w:jc w:val="both"/>
            </w:pPr>
            <w:r w:rsidRPr="00925E6C">
              <w:rPr>
                <w:sz w:val="22"/>
                <w:szCs w:val="22"/>
              </w:rPr>
              <w:t>Any person or organization can file an appeal against the decision of the IQCPL to the Chairman of Impartiality committee     through Director Technical. The appeal must be filed in writing within thirty days of the decision of the IQCPL along with all the necessary documents in support of the appeal.</w:t>
            </w:r>
          </w:p>
          <w:p w:rsidR="00320897" w:rsidRPr="00925E6C" w:rsidRDefault="00320897" w:rsidP="00DE4C34">
            <w:pPr>
              <w:jc w:val="both"/>
            </w:pPr>
          </w:p>
        </w:tc>
      </w:tr>
      <w:tr w:rsidR="00320897" w:rsidRPr="00925E6C" w:rsidTr="002832B6">
        <w:trPr>
          <w:gridAfter w:val="1"/>
          <w:wAfter w:w="15" w:type="dxa"/>
          <w:cantSplit/>
          <w:trHeight w:val="4048"/>
        </w:trPr>
        <w:tc>
          <w:tcPr>
            <w:tcW w:w="876" w:type="dxa"/>
            <w:vMerge/>
            <w:tcBorders>
              <w:bottom w:val="nil"/>
              <w:right w:val="single" w:sz="4" w:space="0" w:color="auto"/>
            </w:tcBorders>
          </w:tcPr>
          <w:p w:rsidR="00320897" w:rsidRPr="00925E6C" w:rsidRDefault="00320897" w:rsidP="00DE4C34">
            <w:pPr>
              <w:rPr>
                <w:b/>
              </w:rPr>
            </w:pPr>
          </w:p>
        </w:tc>
        <w:tc>
          <w:tcPr>
            <w:tcW w:w="9185" w:type="dxa"/>
            <w:gridSpan w:val="3"/>
            <w:vMerge w:val="restart"/>
            <w:tcBorders>
              <w:left w:val="single" w:sz="4" w:space="0" w:color="auto"/>
            </w:tcBorders>
          </w:tcPr>
          <w:p w:rsidR="00320897" w:rsidRDefault="00320897" w:rsidP="00570FBE">
            <w:pPr>
              <w:jc w:val="both"/>
            </w:pPr>
            <w:r w:rsidRPr="00925E6C">
              <w:rPr>
                <w:sz w:val="22"/>
                <w:szCs w:val="22"/>
              </w:rPr>
              <w:t>The Director Technical verifies the documents for completeness and may ask for additional documentary support if necessary. Once documents are complete, the Director Technical acknowledges the receipt of the appeal, and then it shall be regis</w:t>
            </w:r>
            <w:r w:rsidR="00F14986">
              <w:rPr>
                <w:sz w:val="22"/>
                <w:szCs w:val="22"/>
              </w:rPr>
              <w:t>ter in the appeal record (IQCPL-MKT-07</w:t>
            </w:r>
            <w:r w:rsidRPr="00925E6C">
              <w:rPr>
                <w:sz w:val="22"/>
                <w:szCs w:val="22"/>
              </w:rPr>
              <w:t>).  It shall be forwarded to the Chairman of Impartiality committee. The Chairman has the right to either disallow the appeal or to form an appeals committee based on the merit of the contents of appeal.</w:t>
            </w:r>
          </w:p>
          <w:p w:rsidR="00320897" w:rsidRPr="00925E6C" w:rsidRDefault="00320897" w:rsidP="00570FBE">
            <w:pPr>
              <w:jc w:val="both"/>
            </w:pPr>
          </w:p>
          <w:p w:rsidR="00320897" w:rsidRDefault="00320897" w:rsidP="00DE4C34">
            <w:pPr>
              <w:jc w:val="both"/>
            </w:pPr>
            <w:r w:rsidRPr="00925E6C">
              <w:rPr>
                <w:sz w:val="22"/>
                <w:szCs w:val="22"/>
              </w:rPr>
              <w:t xml:space="preserve">The appeal will be handle by BOD in consultation with Impartiality committee     members nominated by the Chairman. It would be ensured that the members had not been involved in the subject matter of the appeal. </w:t>
            </w:r>
          </w:p>
          <w:p w:rsidR="00320897" w:rsidRPr="00925E6C" w:rsidRDefault="00320897" w:rsidP="00DE4C34">
            <w:pPr>
              <w:jc w:val="both"/>
            </w:pPr>
          </w:p>
          <w:p w:rsidR="00320897" w:rsidRDefault="00320897" w:rsidP="00DE4C34">
            <w:pPr>
              <w:jc w:val="both"/>
            </w:pPr>
            <w:r w:rsidRPr="00925E6C">
              <w:rPr>
                <w:sz w:val="22"/>
                <w:szCs w:val="22"/>
              </w:rPr>
              <w:t>The head may ask the appellant to present the facts in person to the appeals committee if necessary or if so desired by the appellant.</w:t>
            </w:r>
          </w:p>
          <w:p w:rsidR="00320897" w:rsidRDefault="00320897" w:rsidP="00DE4C34">
            <w:pPr>
              <w:jc w:val="both"/>
            </w:pPr>
          </w:p>
          <w:p w:rsidR="00320897" w:rsidRDefault="00320897" w:rsidP="00DE4C34">
            <w:pPr>
              <w:jc w:val="both"/>
            </w:pPr>
            <w:r w:rsidRPr="00925E6C">
              <w:rPr>
                <w:sz w:val="22"/>
                <w:szCs w:val="22"/>
              </w:rPr>
              <w:t xml:space="preserve">The BOD may ask any of the staff, auditors, and group for the facts to help in discharging the appeal </w:t>
            </w:r>
            <w:r w:rsidRPr="00925E6C">
              <w:rPr>
                <w:sz w:val="22"/>
                <w:szCs w:val="22"/>
              </w:rPr>
              <w:lastRenderedPageBreak/>
              <w:t>based on facts.</w:t>
            </w:r>
          </w:p>
          <w:p w:rsidR="00320897" w:rsidRDefault="00320897" w:rsidP="00DE4C34">
            <w:pPr>
              <w:jc w:val="both"/>
            </w:pPr>
          </w:p>
          <w:p w:rsidR="00320897" w:rsidRDefault="00320897" w:rsidP="00DE4C34">
            <w:pPr>
              <w:jc w:val="both"/>
            </w:pPr>
            <w:r w:rsidRPr="00925E6C">
              <w:rPr>
                <w:sz w:val="22"/>
                <w:szCs w:val="22"/>
              </w:rPr>
              <w:t>The BOD gives its recommendation to the Chairman of the Impartiality committee     for necessary action to discharge the appeal to the satisfaction of the appellant. The Chairman will give the decision on the appeal based on the recommendation by the BOD. The decision of the Chairman of the Impartiality committee in this regard will be final.</w:t>
            </w:r>
          </w:p>
          <w:p w:rsidR="00320897" w:rsidRDefault="00320897" w:rsidP="00DE4C34">
            <w:pPr>
              <w:jc w:val="both"/>
            </w:pPr>
          </w:p>
          <w:p w:rsidR="00320897" w:rsidRDefault="00320897" w:rsidP="00DE4C34">
            <w:pPr>
              <w:jc w:val="both"/>
            </w:pPr>
            <w:r w:rsidRPr="00925E6C">
              <w:rPr>
                <w:sz w:val="22"/>
                <w:szCs w:val="22"/>
              </w:rPr>
              <w:t>In general the correction and corrective action shall be taken according to IQCPL-QPR-18.</w:t>
            </w:r>
          </w:p>
          <w:p w:rsidR="00320897" w:rsidRPr="00925E6C" w:rsidRDefault="00320897" w:rsidP="00DE4C34">
            <w:pPr>
              <w:jc w:val="both"/>
            </w:pPr>
          </w:p>
          <w:p w:rsidR="00320897" w:rsidRDefault="00320897" w:rsidP="00DE4C34">
            <w:pPr>
              <w:jc w:val="both"/>
            </w:pPr>
            <w:r w:rsidRPr="00925E6C">
              <w:rPr>
                <w:sz w:val="22"/>
                <w:szCs w:val="22"/>
              </w:rPr>
              <w:t>The progress of investigation and the outcome shall be informed to the appellant to the extent required.</w:t>
            </w:r>
          </w:p>
          <w:p w:rsidR="00320897" w:rsidRDefault="00320897" w:rsidP="00DE4C34">
            <w:pPr>
              <w:jc w:val="both"/>
            </w:pPr>
          </w:p>
          <w:p w:rsidR="00320897" w:rsidRDefault="00320897" w:rsidP="00DE4C34">
            <w:pPr>
              <w:jc w:val="both"/>
            </w:pPr>
            <w:r w:rsidRPr="00925E6C">
              <w:rPr>
                <w:sz w:val="22"/>
                <w:szCs w:val="22"/>
              </w:rPr>
              <w:t>A formal notice of the completion of the appeal handling process shall be</w:t>
            </w:r>
            <w:r>
              <w:rPr>
                <w:sz w:val="22"/>
                <w:szCs w:val="22"/>
              </w:rPr>
              <w:t xml:space="preserve"> </w:t>
            </w:r>
            <w:r w:rsidRPr="00925E6C">
              <w:rPr>
                <w:sz w:val="22"/>
                <w:szCs w:val="22"/>
              </w:rPr>
              <w:t>sent to the appellant</w:t>
            </w:r>
            <w:r>
              <w:rPr>
                <w:sz w:val="22"/>
                <w:szCs w:val="22"/>
              </w:rPr>
              <w:t xml:space="preserve">. </w:t>
            </w:r>
            <w:r w:rsidRPr="00925E6C">
              <w:rPr>
                <w:sz w:val="22"/>
                <w:szCs w:val="22"/>
              </w:rPr>
              <w:t>The Director Technical will follow each appeal to conclusion and initiate possible preventive actions if any. Effectiveness of such actions would be assessed and reported in the Management review meetings.</w:t>
            </w:r>
          </w:p>
          <w:p w:rsidR="00320897" w:rsidRPr="00925E6C" w:rsidRDefault="00320897" w:rsidP="00DE4C34">
            <w:pPr>
              <w:jc w:val="both"/>
            </w:pPr>
          </w:p>
          <w:p w:rsidR="00632043" w:rsidRDefault="00320897" w:rsidP="00DE4C34">
            <w:pPr>
              <w:jc w:val="both"/>
              <w:rPr>
                <w:sz w:val="22"/>
                <w:szCs w:val="22"/>
              </w:rPr>
            </w:pPr>
            <w:r w:rsidRPr="00925E6C">
              <w:rPr>
                <w:sz w:val="22"/>
                <w:szCs w:val="22"/>
              </w:rPr>
              <w:t>In case the client is not satisfied with IQCPL’ s handling of the appeal or the decision arrived at after the stipulated time frame, the client has the liberty to approach  the Accreditation Board concerned for redressal, but with prior information to IQCPL.</w:t>
            </w:r>
          </w:p>
          <w:p w:rsidR="00B64EEA" w:rsidRDefault="00B64EEA" w:rsidP="00DE4C34">
            <w:pPr>
              <w:jc w:val="both"/>
              <w:rPr>
                <w:sz w:val="22"/>
                <w:szCs w:val="22"/>
              </w:rPr>
            </w:pPr>
          </w:p>
          <w:p w:rsidR="00B64EEA" w:rsidRPr="00B64EEA" w:rsidRDefault="00B64EEA" w:rsidP="00DE4C34">
            <w:pPr>
              <w:jc w:val="both"/>
              <w:rPr>
                <w:color w:val="0070C0"/>
              </w:rPr>
            </w:pPr>
            <w:r w:rsidRPr="00B64EEA">
              <w:rPr>
                <w:color w:val="0070C0"/>
                <w:lang w:bidi="en-US"/>
              </w:rPr>
              <w:t>Submission, investigation and decision on  appeals shall not result in any discriminatory actions against the appellant</w:t>
            </w:r>
          </w:p>
          <w:p w:rsidR="00632043" w:rsidRDefault="00632043" w:rsidP="00632043"/>
          <w:p w:rsidR="00632043" w:rsidRPr="00632043" w:rsidRDefault="00632043" w:rsidP="00632043"/>
          <w:p w:rsidR="00632043" w:rsidRPr="00632043" w:rsidRDefault="00632043" w:rsidP="00632043"/>
          <w:p w:rsidR="00632043" w:rsidRPr="00632043" w:rsidRDefault="00632043" w:rsidP="00632043"/>
          <w:p w:rsidR="00632043" w:rsidRPr="00632043" w:rsidRDefault="00632043" w:rsidP="00632043"/>
          <w:p w:rsidR="00632043" w:rsidRPr="00632043" w:rsidRDefault="00632043" w:rsidP="00632043"/>
          <w:p w:rsidR="00632043" w:rsidRPr="00632043" w:rsidRDefault="00632043" w:rsidP="00632043"/>
          <w:p w:rsidR="00632043" w:rsidRPr="00632043" w:rsidRDefault="00632043" w:rsidP="00632043"/>
          <w:p w:rsidR="00632043" w:rsidRPr="00632043" w:rsidRDefault="00632043" w:rsidP="00632043"/>
          <w:p w:rsidR="00632043" w:rsidRPr="00632043" w:rsidRDefault="00632043" w:rsidP="00632043"/>
          <w:p w:rsidR="00632043" w:rsidRPr="00632043" w:rsidRDefault="00632043" w:rsidP="00632043"/>
          <w:p w:rsidR="00632043" w:rsidRPr="00632043" w:rsidRDefault="00632043" w:rsidP="00632043"/>
          <w:p w:rsidR="00320897" w:rsidRPr="00632043" w:rsidRDefault="00320897" w:rsidP="00632043"/>
        </w:tc>
      </w:tr>
      <w:tr w:rsidR="00320897" w:rsidRPr="00925E6C" w:rsidTr="00177D09">
        <w:trPr>
          <w:gridAfter w:val="1"/>
          <w:wAfter w:w="15" w:type="dxa"/>
          <w:cantSplit/>
          <w:trHeight w:val="3299"/>
        </w:trPr>
        <w:tc>
          <w:tcPr>
            <w:tcW w:w="876" w:type="dxa"/>
            <w:tcBorders>
              <w:top w:val="nil"/>
              <w:right w:val="single" w:sz="4" w:space="0" w:color="auto"/>
            </w:tcBorders>
          </w:tcPr>
          <w:p w:rsidR="00320897" w:rsidRPr="00925E6C" w:rsidRDefault="00320897" w:rsidP="00DE4C34">
            <w:pPr>
              <w:rPr>
                <w:b/>
              </w:rPr>
            </w:pPr>
            <w:r w:rsidRPr="00925E6C">
              <w:rPr>
                <w:b/>
                <w:sz w:val="22"/>
                <w:szCs w:val="22"/>
              </w:rPr>
              <w:lastRenderedPageBreak/>
              <w:t>5.2.8</w:t>
            </w:r>
          </w:p>
          <w:p w:rsidR="00320897" w:rsidRDefault="00320897" w:rsidP="00DE4C34">
            <w:pPr>
              <w:rPr>
                <w:b/>
              </w:rPr>
            </w:pPr>
          </w:p>
          <w:p w:rsidR="00320897" w:rsidRDefault="00320897" w:rsidP="00DE4C34">
            <w:pPr>
              <w:rPr>
                <w:b/>
              </w:rPr>
            </w:pPr>
          </w:p>
          <w:p w:rsidR="00320897" w:rsidRDefault="00320897" w:rsidP="00DE4C34">
            <w:pPr>
              <w:rPr>
                <w:b/>
              </w:rPr>
            </w:pPr>
          </w:p>
          <w:p w:rsidR="00320897" w:rsidRDefault="00320897" w:rsidP="00DE4C34">
            <w:pPr>
              <w:rPr>
                <w:b/>
              </w:rPr>
            </w:pPr>
          </w:p>
          <w:p w:rsidR="00320897" w:rsidRDefault="00320897" w:rsidP="00DE4C34">
            <w:pPr>
              <w:rPr>
                <w:b/>
              </w:rPr>
            </w:pPr>
            <w:r w:rsidRPr="00925E6C">
              <w:rPr>
                <w:b/>
                <w:sz w:val="22"/>
                <w:szCs w:val="22"/>
              </w:rPr>
              <w:t>5.2.9</w:t>
            </w:r>
          </w:p>
          <w:p w:rsidR="00320897" w:rsidRPr="00925E6C" w:rsidRDefault="00320897" w:rsidP="00DE4C34">
            <w:pPr>
              <w:rPr>
                <w:b/>
              </w:rPr>
            </w:pPr>
          </w:p>
          <w:p w:rsidR="00320897" w:rsidRDefault="00320897" w:rsidP="00DE4C34">
            <w:pPr>
              <w:rPr>
                <w:b/>
              </w:rPr>
            </w:pPr>
            <w:r w:rsidRPr="00925E6C">
              <w:rPr>
                <w:b/>
                <w:sz w:val="22"/>
                <w:szCs w:val="22"/>
              </w:rPr>
              <w:t>5.2.10</w:t>
            </w:r>
          </w:p>
          <w:p w:rsidR="00320897" w:rsidRPr="00925E6C" w:rsidRDefault="00320897" w:rsidP="00DE4C34">
            <w:pPr>
              <w:rPr>
                <w:b/>
              </w:rPr>
            </w:pPr>
          </w:p>
          <w:p w:rsidR="00320897" w:rsidRDefault="00320897" w:rsidP="00DE4C34">
            <w:pPr>
              <w:rPr>
                <w:b/>
              </w:rPr>
            </w:pPr>
            <w:r w:rsidRPr="00925E6C">
              <w:rPr>
                <w:b/>
                <w:sz w:val="22"/>
                <w:szCs w:val="22"/>
              </w:rPr>
              <w:t>5.2.11</w:t>
            </w:r>
          </w:p>
          <w:p w:rsidR="00320897" w:rsidRDefault="00320897" w:rsidP="00DE4C34">
            <w:pPr>
              <w:rPr>
                <w:b/>
              </w:rPr>
            </w:pPr>
          </w:p>
          <w:p w:rsidR="00320897" w:rsidRDefault="00320897" w:rsidP="00DE4C34">
            <w:pPr>
              <w:rPr>
                <w:b/>
              </w:rPr>
            </w:pPr>
          </w:p>
          <w:p w:rsidR="00320897" w:rsidRPr="00925E6C" w:rsidRDefault="00320897" w:rsidP="00DE4C34">
            <w:pPr>
              <w:rPr>
                <w:b/>
              </w:rPr>
            </w:pPr>
          </w:p>
          <w:p w:rsidR="00320897" w:rsidRDefault="00320897" w:rsidP="00DE4C34">
            <w:pPr>
              <w:rPr>
                <w:b/>
                <w:sz w:val="22"/>
                <w:szCs w:val="22"/>
              </w:rPr>
            </w:pPr>
            <w:r w:rsidRPr="00925E6C">
              <w:rPr>
                <w:b/>
                <w:sz w:val="22"/>
                <w:szCs w:val="22"/>
              </w:rPr>
              <w:t>5.2.12</w:t>
            </w:r>
          </w:p>
          <w:p w:rsidR="00B64EEA" w:rsidRDefault="00B64EEA" w:rsidP="00DE4C34">
            <w:pPr>
              <w:rPr>
                <w:b/>
                <w:sz w:val="22"/>
                <w:szCs w:val="22"/>
              </w:rPr>
            </w:pPr>
          </w:p>
          <w:p w:rsidR="00B64EEA" w:rsidRDefault="00B64EEA" w:rsidP="00DE4C34">
            <w:pPr>
              <w:rPr>
                <w:b/>
                <w:sz w:val="22"/>
                <w:szCs w:val="22"/>
              </w:rPr>
            </w:pPr>
          </w:p>
          <w:p w:rsidR="00B64EEA" w:rsidRDefault="00B64EEA" w:rsidP="00DE4C34">
            <w:pPr>
              <w:rPr>
                <w:b/>
                <w:sz w:val="22"/>
                <w:szCs w:val="22"/>
              </w:rPr>
            </w:pPr>
          </w:p>
          <w:p w:rsidR="00B64EEA" w:rsidRDefault="00B64EEA" w:rsidP="00DE4C34">
            <w:pPr>
              <w:rPr>
                <w:b/>
                <w:sz w:val="22"/>
                <w:szCs w:val="22"/>
              </w:rPr>
            </w:pPr>
          </w:p>
          <w:p w:rsidR="00B64EEA" w:rsidRDefault="00B64EEA" w:rsidP="00DE4C34">
            <w:pPr>
              <w:rPr>
                <w:b/>
                <w:sz w:val="22"/>
                <w:szCs w:val="22"/>
              </w:rPr>
            </w:pPr>
          </w:p>
          <w:p w:rsidR="00B64EEA" w:rsidRDefault="00B64EEA" w:rsidP="00DE4C34">
            <w:pPr>
              <w:rPr>
                <w:b/>
                <w:sz w:val="22"/>
                <w:szCs w:val="22"/>
              </w:rPr>
            </w:pPr>
          </w:p>
          <w:p w:rsidR="00B64EEA" w:rsidRDefault="00B64EEA" w:rsidP="00DE4C34">
            <w:pPr>
              <w:rPr>
                <w:b/>
                <w:sz w:val="22"/>
                <w:szCs w:val="22"/>
              </w:rPr>
            </w:pPr>
          </w:p>
          <w:p w:rsidR="00B64EEA" w:rsidRPr="00925E6C" w:rsidRDefault="00B64EEA" w:rsidP="00DE4C34">
            <w:pPr>
              <w:rPr>
                <w:b/>
              </w:rPr>
            </w:pPr>
            <w:r>
              <w:rPr>
                <w:b/>
                <w:sz w:val="22"/>
                <w:szCs w:val="22"/>
              </w:rPr>
              <w:t>5.2.13</w:t>
            </w:r>
          </w:p>
        </w:tc>
        <w:tc>
          <w:tcPr>
            <w:tcW w:w="9185" w:type="dxa"/>
            <w:gridSpan w:val="3"/>
            <w:vMerge/>
            <w:tcBorders>
              <w:left w:val="single" w:sz="4" w:space="0" w:color="auto"/>
            </w:tcBorders>
          </w:tcPr>
          <w:p w:rsidR="00320897" w:rsidRPr="00925E6C" w:rsidRDefault="00320897" w:rsidP="00DE4C34">
            <w:pPr>
              <w:jc w:val="both"/>
            </w:pPr>
          </w:p>
        </w:tc>
      </w:tr>
      <w:tr w:rsidR="007D320A" w:rsidRPr="00925E6C" w:rsidTr="00925E6C">
        <w:trPr>
          <w:gridAfter w:val="1"/>
          <w:wAfter w:w="15" w:type="dxa"/>
          <w:cantSplit/>
          <w:trHeight w:val="296"/>
        </w:trPr>
        <w:tc>
          <w:tcPr>
            <w:tcW w:w="876" w:type="dxa"/>
            <w:tcBorders>
              <w:top w:val="single" w:sz="4" w:space="0" w:color="auto"/>
              <w:bottom w:val="single" w:sz="4" w:space="0" w:color="auto"/>
              <w:right w:val="single" w:sz="4" w:space="0" w:color="auto"/>
            </w:tcBorders>
          </w:tcPr>
          <w:p w:rsidR="007D320A" w:rsidRPr="00925E6C" w:rsidRDefault="00925E6C" w:rsidP="00DE4C34">
            <w:pPr>
              <w:rPr>
                <w:bCs/>
              </w:rPr>
            </w:pPr>
            <w:r>
              <w:rPr>
                <w:bCs/>
                <w:sz w:val="22"/>
                <w:szCs w:val="22"/>
              </w:rPr>
              <w:lastRenderedPageBreak/>
              <w:t>6</w:t>
            </w:r>
          </w:p>
        </w:tc>
        <w:tc>
          <w:tcPr>
            <w:tcW w:w="9185" w:type="dxa"/>
            <w:gridSpan w:val="3"/>
            <w:tcBorders>
              <w:top w:val="single" w:sz="4" w:space="0" w:color="auto"/>
              <w:left w:val="single" w:sz="4" w:space="0" w:color="auto"/>
              <w:bottom w:val="single" w:sz="4" w:space="0" w:color="auto"/>
            </w:tcBorders>
          </w:tcPr>
          <w:p w:rsidR="00632043" w:rsidRDefault="007D320A" w:rsidP="00B257B3">
            <w:r w:rsidRPr="00925E6C">
              <w:rPr>
                <w:b/>
                <w:sz w:val="22"/>
                <w:szCs w:val="22"/>
              </w:rPr>
              <w:t>Records</w:t>
            </w:r>
            <w:r w:rsidR="00925E6C">
              <w:rPr>
                <w:b/>
                <w:sz w:val="22"/>
                <w:szCs w:val="22"/>
              </w:rPr>
              <w:t xml:space="preserve"> : </w:t>
            </w:r>
            <w:r w:rsidRPr="00925E6C">
              <w:rPr>
                <w:sz w:val="22"/>
                <w:szCs w:val="22"/>
              </w:rPr>
              <w:t xml:space="preserve">The following records are maintained in accordance with IQCPL-QP-14 </w:t>
            </w:r>
          </w:p>
          <w:p w:rsidR="00632043" w:rsidRPr="00632043" w:rsidRDefault="00632043" w:rsidP="00632043"/>
          <w:p w:rsidR="00632043" w:rsidRPr="00632043" w:rsidRDefault="00632043" w:rsidP="00632043"/>
          <w:p w:rsidR="00632043" w:rsidRPr="00632043" w:rsidRDefault="00632043" w:rsidP="00632043"/>
          <w:p w:rsidR="00632043" w:rsidRPr="00632043" w:rsidRDefault="00632043" w:rsidP="00632043"/>
          <w:p w:rsidR="00632043" w:rsidRPr="00632043" w:rsidRDefault="00632043" w:rsidP="00632043"/>
          <w:p w:rsidR="00632043" w:rsidRPr="00632043" w:rsidRDefault="00632043" w:rsidP="00632043"/>
          <w:p w:rsidR="00632043" w:rsidRPr="00632043" w:rsidRDefault="00632043" w:rsidP="00632043"/>
          <w:p w:rsidR="00632043" w:rsidRPr="00632043" w:rsidRDefault="00632043" w:rsidP="00632043"/>
          <w:p w:rsidR="00632043" w:rsidRPr="00632043" w:rsidRDefault="00632043" w:rsidP="00632043"/>
          <w:p w:rsidR="00632043" w:rsidRPr="00632043" w:rsidRDefault="00632043" w:rsidP="00632043"/>
          <w:p w:rsidR="007D320A" w:rsidRPr="00632043" w:rsidRDefault="007D320A" w:rsidP="00632043"/>
        </w:tc>
      </w:tr>
      <w:tr w:rsidR="007D320A" w:rsidRPr="00925E6C" w:rsidTr="00925E6C">
        <w:trPr>
          <w:gridAfter w:val="1"/>
          <w:wAfter w:w="15" w:type="dxa"/>
          <w:cantSplit/>
          <w:trHeight w:val="251"/>
        </w:trPr>
        <w:tc>
          <w:tcPr>
            <w:tcW w:w="876" w:type="dxa"/>
            <w:tcBorders>
              <w:top w:val="single" w:sz="4" w:space="0" w:color="auto"/>
              <w:bottom w:val="single" w:sz="4" w:space="0" w:color="auto"/>
              <w:right w:val="single" w:sz="4" w:space="0" w:color="auto"/>
            </w:tcBorders>
          </w:tcPr>
          <w:p w:rsidR="007D320A" w:rsidRPr="00925E6C" w:rsidRDefault="007D320A" w:rsidP="00DE4C34">
            <w:pPr>
              <w:rPr>
                <w:bCs/>
              </w:rPr>
            </w:pPr>
          </w:p>
        </w:tc>
        <w:tc>
          <w:tcPr>
            <w:tcW w:w="5259" w:type="dxa"/>
            <w:gridSpan w:val="2"/>
            <w:tcBorders>
              <w:top w:val="single" w:sz="4" w:space="0" w:color="auto"/>
              <w:left w:val="single" w:sz="4" w:space="0" w:color="auto"/>
              <w:bottom w:val="single" w:sz="4" w:space="0" w:color="auto"/>
              <w:right w:val="single" w:sz="4" w:space="0" w:color="auto"/>
            </w:tcBorders>
          </w:tcPr>
          <w:p w:rsidR="007D320A" w:rsidRPr="00925E6C" w:rsidRDefault="007D320A" w:rsidP="00DE4C34">
            <w:r w:rsidRPr="00925E6C">
              <w:rPr>
                <w:sz w:val="22"/>
                <w:szCs w:val="22"/>
              </w:rPr>
              <w:t>Customer complaint register</w:t>
            </w:r>
          </w:p>
          <w:p w:rsidR="007D320A" w:rsidRPr="00925E6C" w:rsidRDefault="007D320A" w:rsidP="00DE4C34">
            <w:r w:rsidRPr="00925E6C">
              <w:rPr>
                <w:sz w:val="22"/>
                <w:szCs w:val="22"/>
              </w:rPr>
              <w:t>Appeal Record</w:t>
            </w:r>
          </w:p>
          <w:p w:rsidR="007D320A" w:rsidRPr="00925E6C" w:rsidRDefault="007D320A" w:rsidP="00DE4C34">
            <w:r w:rsidRPr="00925E6C">
              <w:rPr>
                <w:sz w:val="22"/>
                <w:szCs w:val="22"/>
              </w:rPr>
              <w:t>Complaint and Appeal dispositions</w:t>
            </w:r>
          </w:p>
          <w:p w:rsidR="007D320A" w:rsidRPr="00925E6C" w:rsidRDefault="007D320A" w:rsidP="00DE4C34">
            <w:r w:rsidRPr="00925E6C">
              <w:rPr>
                <w:sz w:val="22"/>
                <w:szCs w:val="22"/>
              </w:rPr>
              <w:t>Confidentiality agreement</w:t>
            </w:r>
          </w:p>
        </w:tc>
        <w:tc>
          <w:tcPr>
            <w:tcW w:w="3926" w:type="dxa"/>
            <w:tcBorders>
              <w:top w:val="single" w:sz="4" w:space="0" w:color="auto"/>
              <w:left w:val="single" w:sz="4" w:space="0" w:color="auto"/>
              <w:bottom w:val="single" w:sz="4" w:space="0" w:color="auto"/>
            </w:tcBorders>
          </w:tcPr>
          <w:p w:rsidR="007D320A" w:rsidRPr="00925E6C" w:rsidRDefault="00E66D1A" w:rsidP="00DE4C34">
            <w:pPr>
              <w:rPr>
                <w:lang w:val="pt-BR"/>
              </w:rPr>
            </w:pPr>
            <w:r>
              <w:rPr>
                <w:sz w:val="22"/>
                <w:szCs w:val="22"/>
                <w:lang w:val="pt-BR"/>
              </w:rPr>
              <w:t>IQCPL-MKT-06</w:t>
            </w:r>
          </w:p>
          <w:p w:rsidR="007D320A" w:rsidRPr="00925E6C" w:rsidRDefault="000C1DD4" w:rsidP="00DE4C34">
            <w:pPr>
              <w:rPr>
                <w:lang w:val="pt-BR"/>
              </w:rPr>
            </w:pPr>
            <w:r>
              <w:rPr>
                <w:sz w:val="22"/>
                <w:szCs w:val="22"/>
                <w:lang w:val="pt-BR"/>
              </w:rPr>
              <w:t>IQCPL-MKT-</w:t>
            </w:r>
            <w:r w:rsidR="007569FF">
              <w:rPr>
                <w:sz w:val="22"/>
                <w:szCs w:val="22"/>
                <w:lang w:val="pt-BR"/>
              </w:rPr>
              <w:t>07</w:t>
            </w:r>
          </w:p>
          <w:p w:rsidR="007D320A" w:rsidRPr="00925E6C" w:rsidRDefault="007D320A" w:rsidP="00DE4C34">
            <w:r w:rsidRPr="00925E6C">
              <w:rPr>
                <w:sz w:val="22"/>
                <w:szCs w:val="22"/>
              </w:rPr>
              <w:t>--</w:t>
            </w:r>
          </w:p>
          <w:p w:rsidR="007D320A" w:rsidRPr="00925E6C" w:rsidRDefault="000C1DD4" w:rsidP="005C7DAD">
            <w:r>
              <w:rPr>
                <w:sz w:val="22"/>
                <w:szCs w:val="22"/>
              </w:rPr>
              <w:t>IQCPL-ADM-05</w:t>
            </w:r>
          </w:p>
        </w:tc>
      </w:tr>
    </w:tbl>
    <w:p w:rsidR="007D320A" w:rsidRPr="00925E6C" w:rsidRDefault="007D320A" w:rsidP="007D320A">
      <w:pPr>
        <w:rPr>
          <w:sz w:val="22"/>
          <w:szCs w:val="22"/>
        </w:rPr>
      </w:pPr>
    </w:p>
    <w:p w:rsidR="007D320A" w:rsidRPr="00925E6C" w:rsidRDefault="007D320A" w:rsidP="007D320A">
      <w:pPr>
        <w:rPr>
          <w:sz w:val="22"/>
          <w:szCs w:val="22"/>
        </w:rPr>
      </w:pPr>
    </w:p>
    <w:p w:rsidR="007D320A" w:rsidRPr="00925E6C" w:rsidRDefault="007D320A" w:rsidP="007D320A">
      <w:pPr>
        <w:rPr>
          <w:sz w:val="22"/>
          <w:szCs w:val="22"/>
        </w:rPr>
      </w:pPr>
    </w:p>
    <w:p w:rsidR="007D320A" w:rsidRPr="00925E6C" w:rsidRDefault="007D320A" w:rsidP="007D320A">
      <w:pPr>
        <w:rPr>
          <w:sz w:val="22"/>
          <w:szCs w:val="22"/>
        </w:rPr>
      </w:pPr>
    </w:p>
    <w:p w:rsidR="007D320A" w:rsidRPr="00925E6C" w:rsidRDefault="007D320A" w:rsidP="007D320A">
      <w:pPr>
        <w:rPr>
          <w:sz w:val="22"/>
          <w:szCs w:val="22"/>
        </w:rPr>
      </w:pPr>
    </w:p>
    <w:p w:rsidR="007D320A" w:rsidRPr="00925E6C" w:rsidRDefault="007D320A" w:rsidP="007D320A">
      <w:pPr>
        <w:rPr>
          <w:sz w:val="22"/>
          <w:szCs w:val="22"/>
        </w:rPr>
      </w:pPr>
    </w:p>
    <w:p w:rsidR="007D320A" w:rsidRPr="00925E6C" w:rsidRDefault="007D320A" w:rsidP="007D320A">
      <w:pPr>
        <w:rPr>
          <w:sz w:val="22"/>
          <w:szCs w:val="22"/>
        </w:rPr>
      </w:pPr>
    </w:p>
    <w:p w:rsidR="007D320A" w:rsidRPr="00925E6C" w:rsidRDefault="007D320A" w:rsidP="007D320A">
      <w:pPr>
        <w:rPr>
          <w:sz w:val="22"/>
          <w:szCs w:val="22"/>
        </w:rPr>
      </w:pPr>
    </w:p>
    <w:p w:rsidR="009E5DE2" w:rsidRPr="00925E6C" w:rsidRDefault="009E5DE2" w:rsidP="007D320A">
      <w:pPr>
        <w:rPr>
          <w:sz w:val="22"/>
          <w:szCs w:val="22"/>
        </w:rPr>
      </w:pPr>
    </w:p>
    <w:sectPr w:rsidR="009E5DE2" w:rsidRPr="00925E6C" w:rsidSect="00280057">
      <w:headerReference w:type="default" r:id="rId8"/>
      <w:footerReference w:type="default" r:id="rId9"/>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CFA" w:rsidRDefault="00961CFA" w:rsidP="009860BD">
      <w:r>
        <w:separator/>
      </w:r>
    </w:p>
  </w:endnote>
  <w:endnote w:type="continuationSeparator" w:id="0">
    <w:p w:rsidR="00961CFA" w:rsidRDefault="00961CFA" w:rsidP="0098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ill Sans">
    <w:altName w:val="Lucida Sans Unicod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80" w:type="dxa"/>
      <w:tblInd w:w="-5" w:type="dxa"/>
      <w:tblLook w:val="04A0" w:firstRow="1" w:lastRow="0" w:firstColumn="1" w:lastColumn="0" w:noHBand="0" w:noVBand="1"/>
    </w:tblPr>
    <w:tblGrid>
      <w:gridCol w:w="3116"/>
      <w:gridCol w:w="1289"/>
      <w:gridCol w:w="1828"/>
      <w:gridCol w:w="3847"/>
    </w:tblGrid>
    <w:tr w:rsidR="00C337CB" w:rsidTr="00BD1B77">
      <w:trPr>
        <w:trHeight w:val="347"/>
      </w:trPr>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7CB" w:rsidRDefault="00632043" w:rsidP="00C337CB">
          <w:pPr>
            <w:pStyle w:val="Footer"/>
            <w:rPr>
              <w:sz w:val="20"/>
              <w:szCs w:val="20"/>
            </w:rPr>
          </w:pPr>
          <w:r>
            <w:rPr>
              <w:sz w:val="20"/>
              <w:szCs w:val="20"/>
            </w:rPr>
            <w:t>Rev.- 03</w:t>
          </w:r>
          <w:r w:rsidR="00C337CB">
            <w:rPr>
              <w:sz w:val="20"/>
              <w:szCs w:val="20"/>
            </w:rPr>
            <w:t xml:space="preserve">       </w:t>
          </w:r>
        </w:p>
      </w:tc>
      <w:tc>
        <w:tcPr>
          <w:tcW w:w="31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7CB" w:rsidRDefault="00C337CB" w:rsidP="00C337CB">
          <w:pPr>
            <w:pStyle w:val="Footer"/>
            <w:rPr>
              <w:sz w:val="20"/>
              <w:szCs w:val="20"/>
            </w:rPr>
          </w:pPr>
          <w:r>
            <w:rPr>
              <w:sz w:val="20"/>
              <w:szCs w:val="20"/>
            </w:rPr>
            <w:t xml:space="preserve">Rev. Date:- </w:t>
          </w:r>
          <w:r w:rsidR="00632043">
            <w:rPr>
              <w:sz w:val="20"/>
              <w:szCs w:val="20"/>
            </w:rPr>
            <w:t>15.05.2019</w:t>
          </w:r>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7CB" w:rsidRDefault="00C337CB" w:rsidP="00C337CB">
          <w:pPr>
            <w:pStyle w:val="Footer"/>
            <w:rPr>
              <w:sz w:val="20"/>
              <w:szCs w:val="20"/>
            </w:rPr>
          </w:pPr>
          <w:r>
            <w:rPr>
              <w:sz w:val="20"/>
              <w:szCs w:val="20"/>
            </w:rPr>
            <w:t>Original Issue Date:- 17.01.2015</w:t>
          </w:r>
        </w:p>
      </w:tc>
    </w:tr>
    <w:tr w:rsidR="00C337CB" w:rsidTr="00BD1B77">
      <w:trPr>
        <w:trHeight w:val="350"/>
      </w:trPr>
      <w:tc>
        <w:tcPr>
          <w:tcW w:w="44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7CB" w:rsidRDefault="00C337CB" w:rsidP="00C337CB">
          <w:pPr>
            <w:pStyle w:val="Footer"/>
            <w:rPr>
              <w:sz w:val="20"/>
              <w:szCs w:val="20"/>
            </w:rPr>
          </w:pPr>
          <w:r>
            <w:rPr>
              <w:sz w:val="20"/>
              <w:szCs w:val="20"/>
            </w:rPr>
            <w:t>Prepared By:-</w:t>
          </w:r>
          <w:r w:rsidR="00077990">
            <w:rPr>
              <w:sz w:val="20"/>
              <w:szCs w:val="20"/>
            </w:rPr>
            <w:t xml:space="preserve"> </w:t>
          </w:r>
          <w:r w:rsidR="00077990" w:rsidRPr="00DF19C5">
            <w:rPr>
              <w:noProof/>
            </w:rPr>
            <w:drawing>
              <wp:inline distT="0" distB="0" distL="0" distR="0">
                <wp:extent cx="504825" cy="346166"/>
                <wp:effectExtent l="0" t="0" r="0" b="0"/>
                <wp:docPr id="1" name="Picture 1" descr="C:\Users\User\Desktop\2016-01-29\Pavan 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6-01-29\Pavan Signs.jpg"/>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13827" cy="352339"/>
                        </a:xfrm>
                        <a:prstGeom prst="rect">
                          <a:avLst/>
                        </a:prstGeom>
                        <a:noFill/>
                        <a:ln>
                          <a:noFill/>
                        </a:ln>
                      </pic:spPr>
                    </pic:pic>
                  </a:graphicData>
                </a:graphic>
              </wp:inline>
            </w:drawing>
          </w:r>
        </w:p>
        <w:p w:rsidR="00C337CB" w:rsidRDefault="00C337CB" w:rsidP="00C337CB">
          <w:pPr>
            <w:pStyle w:val="Footer"/>
            <w:rPr>
              <w:sz w:val="20"/>
              <w:szCs w:val="20"/>
            </w:rPr>
          </w:pPr>
        </w:p>
      </w:tc>
      <w:tc>
        <w:tcPr>
          <w:tcW w:w="5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7CB" w:rsidRDefault="00C337CB" w:rsidP="00C337CB">
          <w:pPr>
            <w:pStyle w:val="Footer"/>
            <w:rPr>
              <w:sz w:val="20"/>
              <w:szCs w:val="20"/>
            </w:rPr>
          </w:pPr>
          <w:r>
            <w:rPr>
              <w:sz w:val="20"/>
              <w:szCs w:val="20"/>
            </w:rPr>
            <w:t xml:space="preserve">Approved By:- </w:t>
          </w:r>
          <w:r w:rsidR="00077990" w:rsidRPr="00DF19C5">
            <w:rPr>
              <w:noProof/>
            </w:rPr>
            <w:drawing>
              <wp:inline distT="0" distB="0" distL="0" distR="0">
                <wp:extent cx="1377400" cy="572135"/>
                <wp:effectExtent l="0" t="0" r="0" b="0"/>
                <wp:docPr id="2" name="Picture 2" descr="C:\Users\User\Desktop\2016-01-29\Vijay 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16-01-29\Vijay Signs.jpg"/>
                        <pic:cNvPicPr>
                          <a:picLocks noChangeAspect="1" noChangeArrowheads="1"/>
                        </pic:cNvPicPr>
                      </pic:nvPicPr>
                      <pic:blipFill>
                        <a:blip r:embed="rId3" cstate="print">
                          <a:extLst>
                            <a:ext uri="{BEBA8EAE-BF5A-486C-A8C5-ECC9F3942E4B}">
                              <a14:imgProps xmlns:a14="http://schemas.microsoft.com/office/drawing/2010/main">
                                <a14:imgLayer r:embed="rId4">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70802" cy="610932"/>
                        </a:xfrm>
                        <a:prstGeom prst="rect">
                          <a:avLst/>
                        </a:prstGeom>
                        <a:noFill/>
                        <a:ln>
                          <a:noFill/>
                        </a:ln>
                      </pic:spPr>
                    </pic:pic>
                  </a:graphicData>
                </a:graphic>
              </wp:inline>
            </w:drawing>
          </w:r>
        </w:p>
      </w:tc>
    </w:tr>
  </w:tbl>
  <w:p w:rsidR="00C337CB" w:rsidRDefault="00C33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CFA" w:rsidRDefault="00961CFA" w:rsidP="009860BD">
      <w:r>
        <w:separator/>
      </w:r>
    </w:p>
  </w:footnote>
  <w:footnote w:type="continuationSeparator" w:id="0">
    <w:p w:rsidR="00961CFA" w:rsidRDefault="00961CFA" w:rsidP="00986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925E6C" w:rsidRDefault="00925E6C">
        <w:pPr>
          <w:pStyle w:val="Header"/>
          <w:jc w:val="right"/>
        </w:pPr>
      </w:p>
      <w:tbl>
        <w:tblPr>
          <w:tblStyle w:val="TableGrid"/>
          <w:tblW w:w="10165" w:type="dxa"/>
          <w:tblLayout w:type="fixed"/>
          <w:tblLook w:val="04A0" w:firstRow="1" w:lastRow="0" w:firstColumn="1" w:lastColumn="0" w:noHBand="0" w:noVBand="1"/>
        </w:tblPr>
        <w:tblGrid>
          <w:gridCol w:w="3415"/>
          <w:gridCol w:w="6750"/>
        </w:tblGrid>
        <w:tr w:rsidR="00925E6C" w:rsidRPr="00925E6C" w:rsidTr="00E16E2C">
          <w:tc>
            <w:tcPr>
              <w:tcW w:w="3415" w:type="dxa"/>
              <w:vAlign w:val="center"/>
            </w:tcPr>
            <w:p w:rsidR="00925E6C" w:rsidRPr="00925E6C" w:rsidRDefault="00925E6C" w:rsidP="00925E6C">
              <w:pPr>
                <w:pStyle w:val="Subtitle"/>
                <w:spacing w:before="120" w:after="120"/>
              </w:pPr>
              <w:r w:rsidRPr="00925E6C">
                <w:rPr>
                  <w:b w:val="0"/>
                  <w:i/>
                </w:rPr>
                <w:t>Procedure No.</w:t>
              </w:r>
              <w:r w:rsidRPr="00925E6C">
                <w:t xml:space="preserve"> </w:t>
              </w:r>
              <w:r w:rsidRPr="00925E6C">
                <w:rPr>
                  <w:color w:val="000000"/>
                </w:rPr>
                <w:t>IQCPL-QPR-13</w:t>
              </w:r>
            </w:p>
          </w:tc>
          <w:tc>
            <w:tcPr>
              <w:tcW w:w="6750" w:type="dxa"/>
              <w:vAlign w:val="center"/>
            </w:tcPr>
            <w:p w:rsidR="00925E6C" w:rsidRPr="00925E6C" w:rsidRDefault="00925E6C" w:rsidP="00925E6C">
              <w:pPr>
                <w:pStyle w:val="Header"/>
                <w:spacing w:before="120" w:after="120"/>
                <w:rPr>
                  <w:bCs/>
                  <w:i/>
                </w:rPr>
              </w:pPr>
              <w:r w:rsidRPr="00925E6C">
                <w:rPr>
                  <w:bCs/>
                  <w:i/>
                  <w:sz w:val="26"/>
                </w:rPr>
                <w:t>Title:</w:t>
              </w:r>
              <w:r w:rsidRPr="00925E6C">
                <w:rPr>
                  <w:sz w:val="26"/>
                </w:rPr>
                <w:t xml:space="preserve"> </w:t>
              </w:r>
              <w:r w:rsidRPr="00925E6C">
                <w:rPr>
                  <w:b/>
                  <w:sz w:val="26"/>
                </w:rPr>
                <w:t>Complaints and Appeals</w:t>
              </w:r>
            </w:p>
          </w:tc>
        </w:tr>
      </w:tbl>
      <w:p w:rsidR="0039047C" w:rsidRDefault="0039047C">
        <w:pPr>
          <w:pStyle w:val="Header"/>
          <w:jc w:val="right"/>
        </w:pPr>
        <w:r>
          <w:t xml:space="preserve">Page </w:t>
        </w:r>
        <w:r w:rsidR="007D69C4">
          <w:rPr>
            <w:b/>
            <w:bCs/>
          </w:rPr>
          <w:fldChar w:fldCharType="begin"/>
        </w:r>
        <w:r>
          <w:rPr>
            <w:b/>
            <w:bCs/>
          </w:rPr>
          <w:instrText xml:space="preserve"> PAGE </w:instrText>
        </w:r>
        <w:r w:rsidR="007D69C4">
          <w:rPr>
            <w:b/>
            <w:bCs/>
          </w:rPr>
          <w:fldChar w:fldCharType="separate"/>
        </w:r>
        <w:r w:rsidR="00B64EEA">
          <w:rPr>
            <w:b/>
            <w:bCs/>
            <w:noProof/>
          </w:rPr>
          <w:t>3</w:t>
        </w:r>
        <w:r w:rsidR="007D69C4">
          <w:rPr>
            <w:b/>
            <w:bCs/>
          </w:rPr>
          <w:fldChar w:fldCharType="end"/>
        </w:r>
        <w:r>
          <w:t xml:space="preserve"> of </w:t>
        </w:r>
        <w:r w:rsidR="007D69C4">
          <w:rPr>
            <w:b/>
            <w:bCs/>
          </w:rPr>
          <w:fldChar w:fldCharType="begin"/>
        </w:r>
        <w:r>
          <w:rPr>
            <w:b/>
            <w:bCs/>
          </w:rPr>
          <w:instrText xml:space="preserve"> NUMPAGES  </w:instrText>
        </w:r>
        <w:r w:rsidR="007D69C4">
          <w:rPr>
            <w:b/>
            <w:bCs/>
          </w:rPr>
          <w:fldChar w:fldCharType="separate"/>
        </w:r>
        <w:r w:rsidR="00B64EEA">
          <w:rPr>
            <w:b/>
            <w:bCs/>
            <w:noProof/>
          </w:rPr>
          <w:t>5</w:t>
        </w:r>
        <w:r w:rsidR="007D69C4">
          <w:rPr>
            <w:b/>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04BF7"/>
    <w:multiLevelType w:val="multilevel"/>
    <w:tmpl w:val="1DA0F676"/>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15191D9F"/>
    <w:multiLevelType w:val="hybridMultilevel"/>
    <w:tmpl w:val="AFBE9C30"/>
    <w:lvl w:ilvl="0" w:tplc="3AE6E466">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 w15:restartNumberingAfterBreak="0">
    <w:nsid w:val="1852322A"/>
    <w:multiLevelType w:val="hybridMultilevel"/>
    <w:tmpl w:val="B9161E08"/>
    <w:lvl w:ilvl="0" w:tplc="F2A42D60">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15:restartNumberingAfterBreak="0">
    <w:nsid w:val="187E5603"/>
    <w:multiLevelType w:val="hybridMultilevel"/>
    <w:tmpl w:val="C00AE8FC"/>
    <w:lvl w:ilvl="0" w:tplc="A322DE96">
      <w:start w:val="5"/>
      <w:numFmt w:val="decimal"/>
      <w:lvlText w:val="%1."/>
      <w:lvlJc w:val="left"/>
      <w:pPr>
        <w:tabs>
          <w:tab w:val="num" w:pos="1152"/>
        </w:tabs>
        <w:ind w:left="1152" w:hanging="360"/>
      </w:pPr>
      <w:rPr>
        <w:rFonts w:hint="default"/>
      </w:rPr>
    </w:lvl>
    <w:lvl w:ilvl="1" w:tplc="C11AB23C">
      <w:numFmt w:val="none"/>
      <w:lvlText w:val=""/>
      <w:lvlJc w:val="left"/>
      <w:pPr>
        <w:tabs>
          <w:tab w:val="num" w:pos="360"/>
        </w:tabs>
      </w:pPr>
    </w:lvl>
    <w:lvl w:ilvl="2" w:tplc="3E4653C0">
      <w:numFmt w:val="none"/>
      <w:lvlText w:val=""/>
      <w:lvlJc w:val="left"/>
      <w:pPr>
        <w:tabs>
          <w:tab w:val="num" w:pos="360"/>
        </w:tabs>
      </w:pPr>
    </w:lvl>
    <w:lvl w:ilvl="3" w:tplc="5DE8F0F4">
      <w:numFmt w:val="none"/>
      <w:lvlText w:val=""/>
      <w:lvlJc w:val="left"/>
      <w:pPr>
        <w:tabs>
          <w:tab w:val="num" w:pos="360"/>
        </w:tabs>
      </w:pPr>
    </w:lvl>
    <w:lvl w:ilvl="4" w:tplc="500C2F18">
      <w:numFmt w:val="none"/>
      <w:lvlText w:val=""/>
      <w:lvlJc w:val="left"/>
      <w:pPr>
        <w:tabs>
          <w:tab w:val="num" w:pos="360"/>
        </w:tabs>
      </w:pPr>
    </w:lvl>
    <w:lvl w:ilvl="5" w:tplc="F45E5D64">
      <w:numFmt w:val="none"/>
      <w:lvlText w:val=""/>
      <w:lvlJc w:val="left"/>
      <w:pPr>
        <w:tabs>
          <w:tab w:val="num" w:pos="360"/>
        </w:tabs>
      </w:pPr>
    </w:lvl>
    <w:lvl w:ilvl="6" w:tplc="5CD601E4">
      <w:numFmt w:val="none"/>
      <w:lvlText w:val=""/>
      <w:lvlJc w:val="left"/>
      <w:pPr>
        <w:tabs>
          <w:tab w:val="num" w:pos="360"/>
        </w:tabs>
      </w:pPr>
    </w:lvl>
    <w:lvl w:ilvl="7" w:tplc="DC6CA662">
      <w:numFmt w:val="none"/>
      <w:lvlText w:val=""/>
      <w:lvlJc w:val="left"/>
      <w:pPr>
        <w:tabs>
          <w:tab w:val="num" w:pos="360"/>
        </w:tabs>
      </w:pPr>
    </w:lvl>
    <w:lvl w:ilvl="8" w:tplc="8B26BDA6">
      <w:numFmt w:val="none"/>
      <w:lvlText w:val=""/>
      <w:lvlJc w:val="left"/>
      <w:pPr>
        <w:tabs>
          <w:tab w:val="num" w:pos="360"/>
        </w:tabs>
      </w:pPr>
    </w:lvl>
  </w:abstractNum>
  <w:abstractNum w:abstractNumId="4" w15:restartNumberingAfterBreak="0">
    <w:nsid w:val="1B1654E0"/>
    <w:multiLevelType w:val="hybridMultilevel"/>
    <w:tmpl w:val="DD7096BC"/>
    <w:lvl w:ilvl="0" w:tplc="322C0F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6D31C1"/>
    <w:multiLevelType w:val="hybridMultilevel"/>
    <w:tmpl w:val="080AA032"/>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6" w15:restartNumberingAfterBreak="0">
    <w:nsid w:val="2164238D"/>
    <w:multiLevelType w:val="hybridMultilevel"/>
    <w:tmpl w:val="7F78B71E"/>
    <w:lvl w:ilvl="0" w:tplc="0409000F">
      <w:start w:val="1"/>
      <w:numFmt w:val="decimal"/>
      <w:lvlText w:val="%1."/>
      <w:lvlJc w:val="left"/>
      <w:pPr>
        <w:tabs>
          <w:tab w:val="num" w:pos="1152"/>
        </w:tabs>
        <w:ind w:left="1152"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6A407E"/>
    <w:multiLevelType w:val="hybridMultilevel"/>
    <w:tmpl w:val="49744912"/>
    <w:lvl w:ilvl="0" w:tplc="22F09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BA5791"/>
    <w:multiLevelType w:val="hybridMultilevel"/>
    <w:tmpl w:val="65D03F36"/>
    <w:lvl w:ilvl="0" w:tplc="F2A42D60">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 w15:restartNumberingAfterBreak="0">
    <w:nsid w:val="37ED39CE"/>
    <w:multiLevelType w:val="hybridMultilevel"/>
    <w:tmpl w:val="B008CF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F042D1"/>
    <w:multiLevelType w:val="multilevel"/>
    <w:tmpl w:val="2B0A6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FE0DA7"/>
    <w:multiLevelType w:val="hybridMultilevel"/>
    <w:tmpl w:val="FC169C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AE0E7C"/>
    <w:multiLevelType w:val="multilevel"/>
    <w:tmpl w:val="96188226"/>
    <w:lvl w:ilvl="0">
      <w:start w:val="5"/>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10"/>
      <w:numFmt w:val="decimal"/>
      <w:lvlText w:val="%1.%2.%3"/>
      <w:lvlJc w:val="left"/>
      <w:pPr>
        <w:ind w:left="900" w:hanging="900"/>
      </w:pPr>
      <w:rPr>
        <w:rFonts w:hint="default"/>
      </w:rPr>
    </w:lvl>
    <w:lvl w:ilvl="3">
      <w:start w:val="1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D557FD"/>
    <w:multiLevelType w:val="hybridMultilevel"/>
    <w:tmpl w:val="8BA00C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891D24"/>
    <w:multiLevelType w:val="hybridMultilevel"/>
    <w:tmpl w:val="3ECCA3A8"/>
    <w:lvl w:ilvl="0" w:tplc="A0820290">
      <w:start w:val="1"/>
      <w:numFmt w:val="decimal"/>
      <w:lvlText w:val="%1."/>
      <w:lvlJc w:val="left"/>
      <w:pPr>
        <w:tabs>
          <w:tab w:val="num" w:pos="1152"/>
        </w:tabs>
        <w:ind w:left="115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011D32"/>
    <w:multiLevelType w:val="multilevel"/>
    <w:tmpl w:val="4974491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15:restartNumberingAfterBreak="0">
    <w:nsid w:val="6A9C295F"/>
    <w:multiLevelType w:val="hybridMultilevel"/>
    <w:tmpl w:val="C78A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9B081D"/>
    <w:multiLevelType w:val="multilevel"/>
    <w:tmpl w:val="C7A20AE8"/>
    <w:lvl w:ilvl="0">
      <w:start w:val="5"/>
      <w:numFmt w:val="decimal"/>
      <w:lvlText w:val="%1"/>
      <w:lvlJc w:val="left"/>
      <w:pPr>
        <w:tabs>
          <w:tab w:val="num" w:pos="960"/>
        </w:tabs>
        <w:ind w:left="960" w:hanging="960"/>
      </w:pPr>
      <w:rPr>
        <w:rFonts w:hint="default"/>
      </w:rPr>
    </w:lvl>
    <w:lvl w:ilvl="1">
      <w:start w:val="2"/>
      <w:numFmt w:val="decimal"/>
      <w:lvlText w:val="%1.%2"/>
      <w:lvlJc w:val="left"/>
      <w:pPr>
        <w:tabs>
          <w:tab w:val="num" w:pos="1115"/>
        </w:tabs>
        <w:ind w:left="1115" w:hanging="960"/>
      </w:pPr>
      <w:rPr>
        <w:rFonts w:hint="default"/>
      </w:rPr>
    </w:lvl>
    <w:lvl w:ilvl="2">
      <w:start w:val="10"/>
      <w:numFmt w:val="decimal"/>
      <w:lvlText w:val="%1.%2.%3"/>
      <w:lvlJc w:val="left"/>
      <w:pPr>
        <w:tabs>
          <w:tab w:val="num" w:pos="1270"/>
        </w:tabs>
        <w:ind w:left="1270" w:hanging="960"/>
      </w:pPr>
      <w:rPr>
        <w:rFonts w:hint="default"/>
      </w:rPr>
    </w:lvl>
    <w:lvl w:ilvl="3">
      <w:start w:val="4"/>
      <w:numFmt w:val="decimal"/>
      <w:lvlText w:val="%1.%2.%3.%4"/>
      <w:lvlJc w:val="left"/>
      <w:pPr>
        <w:tabs>
          <w:tab w:val="num" w:pos="1425"/>
        </w:tabs>
        <w:ind w:left="1425" w:hanging="960"/>
      </w:pPr>
      <w:rPr>
        <w:rFonts w:hint="default"/>
      </w:rPr>
    </w:lvl>
    <w:lvl w:ilvl="4">
      <w:start w:val="2"/>
      <w:numFmt w:val="decimal"/>
      <w:lvlText w:val="%1.%2.%3.%4.%5"/>
      <w:lvlJc w:val="left"/>
      <w:pPr>
        <w:tabs>
          <w:tab w:val="num" w:pos="1700"/>
        </w:tabs>
        <w:ind w:left="1700" w:hanging="1080"/>
      </w:pPr>
      <w:rPr>
        <w:rFonts w:hint="default"/>
      </w:rPr>
    </w:lvl>
    <w:lvl w:ilvl="5">
      <w:start w:val="1"/>
      <w:numFmt w:val="decimal"/>
      <w:lvlText w:val="%1.%2.%3.%4.%5.%6"/>
      <w:lvlJc w:val="left"/>
      <w:pPr>
        <w:tabs>
          <w:tab w:val="num" w:pos="1855"/>
        </w:tabs>
        <w:ind w:left="1855" w:hanging="1080"/>
      </w:pPr>
      <w:rPr>
        <w:rFonts w:hint="default"/>
      </w:rPr>
    </w:lvl>
    <w:lvl w:ilvl="6">
      <w:start w:val="1"/>
      <w:numFmt w:val="decimal"/>
      <w:lvlText w:val="%1.%2.%3.%4.%5.%6.%7"/>
      <w:lvlJc w:val="left"/>
      <w:pPr>
        <w:tabs>
          <w:tab w:val="num" w:pos="2370"/>
        </w:tabs>
        <w:ind w:left="2370" w:hanging="1440"/>
      </w:pPr>
      <w:rPr>
        <w:rFonts w:hint="default"/>
      </w:rPr>
    </w:lvl>
    <w:lvl w:ilvl="7">
      <w:start w:val="1"/>
      <w:numFmt w:val="decimal"/>
      <w:lvlText w:val="%1.%2.%3.%4.%5.%6.%7.%8"/>
      <w:lvlJc w:val="left"/>
      <w:pPr>
        <w:tabs>
          <w:tab w:val="num" w:pos="2525"/>
        </w:tabs>
        <w:ind w:left="2525" w:hanging="1440"/>
      </w:pPr>
      <w:rPr>
        <w:rFonts w:hint="default"/>
      </w:rPr>
    </w:lvl>
    <w:lvl w:ilvl="8">
      <w:start w:val="1"/>
      <w:numFmt w:val="decimal"/>
      <w:lvlText w:val="%1.%2.%3.%4.%5.%6.%7.%8.%9"/>
      <w:lvlJc w:val="left"/>
      <w:pPr>
        <w:tabs>
          <w:tab w:val="num" w:pos="3040"/>
        </w:tabs>
        <w:ind w:left="3040" w:hanging="1800"/>
      </w:pPr>
      <w:rPr>
        <w:rFonts w:hint="default"/>
      </w:rPr>
    </w:lvl>
  </w:abstractNum>
  <w:abstractNum w:abstractNumId="18" w15:restartNumberingAfterBreak="0">
    <w:nsid w:val="76026B65"/>
    <w:multiLevelType w:val="hybridMultilevel"/>
    <w:tmpl w:val="99329CE2"/>
    <w:lvl w:ilvl="0" w:tplc="5496866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8A524F"/>
    <w:multiLevelType w:val="multilevel"/>
    <w:tmpl w:val="ED685A26"/>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0"/>
      <w:numFmt w:val="decimal"/>
      <w:lvlText w:val="%1.%2.%3"/>
      <w:lvlJc w:val="left"/>
      <w:pPr>
        <w:tabs>
          <w:tab w:val="num" w:pos="780"/>
        </w:tabs>
        <w:ind w:left="780" w:hanging="780"/>
      </w:pPr>
      <w:rPr>
        <w:rFonts w:hint="default"/>
      </w:rPr>
    </w:lvl>
    <w:lvl w:ilvl="3">
      <w:start w:val="7"/>
      <w:numFmt w:val="decimal"/>
      <w:lvlText w:val="%1.%2.%3.%4"/>
      <w:lvlJc w:val="left"/>
      <w:pPr>
        <w:tabs>
          <w:tab w:val="num" w:pos="1500"/>
        </w:tabs>
        <w:ind w:left="150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8"/>
  </w:num>
  <w:num w:numId="3">
    <w:abstractNumId w:val="9"/>
  </w:num>
  <w:num w:numId="4">
    <w:abstractNumId w:val="13"/>
  </w:num>
  <w:num w:numId="5">
    <w:abstractNumId w:val="1"/>
  </w:num>
  <w:num w:numId="6">
    <w:abstractNumId w:val="8"/>
  </w:num>
  <w:num w:numId="7">
    <w:abstractNumId w:val="2"/>
  </w:num>
  <w:num w:numId="8">
    <w:abstractNumId w:val="7"/>
  </w:num>
  <w:num w:numId="9">
    <w:abstractNumId w:val="0"/>
  </w:num>
  <w:num w:numId="10">
    <w:abstractNumId w:val="17"/>
  </w:num>
  <w:num w:numId="11">
    <w:abstractNumId w:val="19"/>
  </w:num>
  <w:num w:numId="12">
    <w:abstractNumId w:val="15"/>
  </w:num>
  <w:num w:numId="13">
    <w:abstractNumId w:val="12"/>
  </w:num>
  <w:num w:numId="14">
    <w:abstractNumId w:val="3"/>
  </w:num>
  <w:num w:numId="15">
    <w:abstractNumId w:val="5"/>
  </w:num>
  <w:num w:numId="16">
    <w:abstractNumId w:val="6"/>
  </w:num>
  <w:num w:numId="17">
    <w:abstractNumId w:val="14"/>
  </w:num>
  <w:num w:numId="18">
    <w:abstractNumId w:val="10"/>
  </w:num>
  <w:num w:numId="19">
    <w:abstractNumId w:val="11"/>
  </w:num>
  <w:num w:numId="2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92DAD"/>
    <w:rsid w:val="00013FBA"/>
    <w:rsid w:val="000276D0"/>
    <w:rsid w:val="000736D1"/>
    <w:rsid w:val="000755BF"/>
    <w:rsid w:val="00077990"/>
    <w:rsid w:val="00094CDF"/>
    <w:rsid w:val="000C1DD4"/>
    <w:rsid w:val="00123E5D"/>
    <w:rsid w:val="001365A2"/>
    <w:rsid w:val="001954E7"/>
    <w:rsid w:val="001C37E6"/>
    <w:rsid w:val="001D3ED2"/>
    <w:rsid w:val="002711E5"/>
    <w:rsid w:val="00280057"/>
    <w:rsid w:val="002B14E7"/>
    <w:rsid w:val="002C7BBB"/>
    <w:rsid w:val="00320897"/>
    <w:rsid w:val="003208B4"/>
    <w:rsid w:val="0033542B"/>
    <w:rsid w:val="00340DA1"/>
    <w:rsid w:val="00342407"/>
    <w:rsid w:val="00354133"/>
    <w:rsid w:val="00364F90"/>
    <w:rsid w:val="0039047C"/>
    <w:rsid w:val="003B1226"/>
    <w:rsid w:val="0042047B"/>
    <w:rsid w:val="004451E7"/>
    <w:rsid w:val="004F1231"/>
    <w:rsid w:val="004F7F8F"/>
    <w:rsid w:val="00570FBE"/>
    <w:rsid w:val="0059099B"/>
    <w:rsid w:val="005B231B"/>
    <w:rsid w:val="005B75DC"/>
    <w:rsid w:val="005C7DAD"/>
    <w:rsid w:val="005D74E4"/>
    <w:rsid w:val="0061289C"/>
    <w:rsid w:val="00632043"/>
    <w:rsid w:val="00633229"/>
    <w:rsid w:val="00644FF4"/>
    <w:rsid w:val="006770E9"/>
    <w:rsid w:val="00710906"/>
    <w:rsid w:val="00721888"/>
    <w:rsid w:val="00735998"/>
    <w:rsid w:val="007569FF"/>
    <w:rsid w:val="00763BA8"/>
    <w:rsid w:val="007C7B5C"/>
    <w:rsid w:val="007D320A"/>
    <w:rsid w:val="007D69C4"/>
    <w:rsid w:val="007F4AD0"/>
    <w:rsid w:val="008143D9"/>
    <w:rsid w:val="008363D3"/>
    <w:rsid w:val="0084325D"/>
    <w:rsid w:val="008F62F8"/>
    <w:rsid w:val="00901DBA"/>
    <w:rsid w:val="00925E6C"/>
    <w:rsid w:val="00961CFA"/>
    <w:rsid w:val="009860BD"/>
    <w:rsid w:val="009E5DE2"/>
    <w:rsid w:val="00A041BB"/>
    <w:rsid w:val="00A31473"/>
    <w:rsid w:val="00A509CA"/>
    <w:rsid w:val="00A53FDA"/>
    <w:rsid w:val="00A85CA3"/>
    <w:rsid w:val="00AD3AC7"/>
    <w:rsid w:val="00AF1EE3"/>
    <w:rsid w:val="00AF3348"/>
    <w:rsid w:val="00AF6F9A"/>
    <w:rsid w:val="00B02A91"/>
    <w:rsid w:val="00B257B3"/>
    <w:rsid w:val="00B32AA0"/>
    <w:rsid w:val="00B64EEA"/>
    <w:rsid w:val="00B734F1"/>
    <w:rsid w:val="00BA076D"/>
    <w:rsid w:val="00BD1B77"/>
    <w:rsid w:val="00C337CB"/>
    <w:rsid w:val="00C52A69"/>
    <w:rsid w:val="00D03707"/>
    <w:rsid w:val="00D225E6"/>
    <w:rsid w:val="00D6551B"/>
    <w:rsid w:val="00D82EAB"/>
    <w:rsid w:val="00DB463C"/>
    <w:rsid w:val="00E66D1A"/>
    <w:rsid w:val="00E80705"/>
    <w:rsid w:val="00EB04F2"/>
    <w:rsid w:val="00EC5DA1"/>
    <w:rsid w:val="00F14986"/>
    <w:rsid w:val="00F92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754CF-6B6B-4723-9583-D8A4CEBB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F1E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365A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463C"/>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0BD"/>
    <w:pPr>
      <w:tabs>
        <w:tab w:val="center" w:pos="4680"/>
        <w:tab w:val="right" w:pos="9360"/>
      </w:tabs>
    </w:pPr>
  </w:style>
  <w:style w:type="character" w:customStyle="1" w:styleId="HeaderChar">
    <w:name w:val="Header Char"/>
    <w:basedOn w:val="DefaultParagraphFont"/>
    <w:link w:val="Header"/>
    <w:uiPriority w:val="99"/>
    <w:rsid w:val="009860BD"/>
    <w:rPr>
      <w:rFonts w:ascii="Times New Roman" w:eastAsia="Times New Roman" w:hAnsi="Times New Roman" w:cs="Times New Roman"/>
      <w:sz w:val="24"/>
      <w:szCs w:val="24"/>
    </w:rPr>
  </w:style>
  <w:style w:type="paragraph" w:styleId="Subtitle">
    <w:name w:val="Subtitle"/>
    <w:basedOn w:val="Normal"/>
    <w:link w:val="SubtitleChar"/>
    <w:qFormat/>
    <w:rsid w:val="009860BD"/>
    <w:rPr>
      <w:b/>
      <w:bCs/>
    </w:rPr>
  </w:style>
  <w:style w:type="character" w:customStyle="1" w:styleId="SubtitleChar">
    <w:name w:val="Subtitle Char"/>
    <w:basedOn w:val="DefaultParagraphFont"/>
    <w:link w:val="Subtitle"/>
    <w:rsid w:val="009860BD"/>
    <w:rPr>
      <w:rFonts w:ascii="Times New Roman" w:eastAsia="Times New Roman" w:hAnsi="Times New Roman" w:cs="Times New Roman"/>
      <w:b/>
      <w:bCs/>
      <w:sz w:val="24"/>
      <w:szCs w:val="24"/>
    </w:rPr>
  </w:style>
  <w:style w:type="table" w:styleId="TableGrid">
    <w:name w:val="Table Grid"/>
    <w:basedOn w:val="TableNormal"/>
    <w:uiPriority w:val="59"/>
    <w:rsid w:val="009860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rsid w:val="00901DBA"/>
    <w:pPr>
      <w:spacing w:after="120" w:line="480" w:lineRule="auto"/>
      <w:ind w:left="360"/>
    </w:pPr>
  </w:style>
  <w:style w:type="character" w:customStyle="1" w:styleId="BodyTextIndent2Char">
    <w:name w:val="Body Text Indent 2 Char"/>
    <w:basedOn w:val="DefaultParagraphFont"/>
    <w:link w:val="BodyTextIndent2"/>
    <w:rsid w:val="00901DBA"/>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365A2"/>
    <w:rPr>
      <w:rFonts w:ascii="Arial" w:eastAsia="Times New Roman" w:hAnsi="Arial" w:cs="Arial"/>
      <w:b/>
      <w:bCs/>
      <w:i/>
      <w:iCs/>
      <w:sz w:val="28"/>
      <w:szCs w:val="28"/>
    </w:rPr>
  </w:style>
  <w:style w:type="paragraph" w:styleId="BodyTextIndent3">
    <w:name w:val="Body Text Indent 3"/>
    <w:basedOn w:val="Normal"/>
    <w:link w:val="BodyTextIndent3Char"/>
    <w:rsid w:val="001365A2"/>
    <w:pPr>
      <w:spacing w:after="120"/>
      <w:ind w:left="360"/>
    </w:pPr>
    <w:rPr>
      <w:sz w:val="16"/>
      <w:szCs w:val="16"/>
    </w:rPr>
  </w:style>
  <w:style w:type="character" w:customStyle="1" w:styleId="BodyTextIndent3Char">
    <w:name w:val="Body Text Indent 3 Char"/>
    <w:basedOn w:val="DefaultParagraphFont"/>
    <w:link w:val="BodyTextIndent3"/>
    <w:rsid w:val="001365A2"/>
    <w:rPr>
      <w:rFonts w:ascii="Times New Roman" w:eastAsia="Times New Roman" w:hAnsi="Times New Roman" w:cs="Times New Roman"/>
      <w:sz w:val="16"/>
      <w:szCs w:val="16"/>
    </w:rPr>
  </w:style>
  <w:style w:type="paragraph" w:styleId="BodyTextIndent">
    <w:name w:val="Body Text Indent"/>
    <w:basedOn w:val="Normal"/>
    <w:link w:val="BodyTextIndentChar"/>
    <w:unhideWhenUsed/>
    <w:rsid w:val="0084325D"/>
    <w:pPr>
      <w:spacing w:after="120"/>
      <w:ind w:left="360"/>
    </w:pPr>
  </w:style>
  <w:style w:type="character" w:customStyle="1" w:styleId="BodyTextIndentChar">
    <w:name w:val="Body Text Indent Char"/>
    <w:basedOn w:val="DefaultParagraphFont"/>
    <w:link w:val="BodyTextIndent"/>
    <w:rsid w:val="0084325D"/>
    <w:rPr>
      <w:rFonts w:ascii="Times New Roman" w:eastAsia="Times New Roman" w:hAnsi="Times New Roman" w:cs="Times New Roman"/>
      <w:sz w:val="24"/>
      <w:szCs w:val="24"/>
    </w:rPr>
  </w:style>
  <w:style w:type="paragraph" w:styleId="ListParagraph">
    <w:name w:val="List Paragraph"/>
    <w:basedOn w:val="Normal"/>
    <w:uiPriority w:val="34"/>
    <w:qFormat/>
    <w:rsid w:val="0084325D"/>
    <w:pPr>
      <w:ind w:left="720"/>
      <w:contextualSpacing/>
    </w:pPr>
  </w:style>
  <w:style w:type="paragraph" w:styleId="BodyText2">
    <w:name w:val="Body Text 2"/>
    <w:basedOn w:val="Normal"/>
    <w:link w:val="BodyText2Char"/>
    <w:rsid w:val="001D3ED2"/>
    <w:pPr>
      <w:spacing w:after="120" w:line="480" w:lineRule="auto"/>
    </w:pPr>
  </w:style>
  <w:style w:type="character" w:customStyle="1" w:styleId="BodyText2Char">
    <w:name w:val="Body Text 2 Char"/>
    <w:basedOn w:val="DefaultParagraphFont"/>
    <w:link w:val="BodyText2"/>
    <w:rsid w:val="001D3ED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F1EE3"/>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nhideWhenUsed/>
    <w:rsid w:val="00AF1EE3"/>
    <w:pPr>
      <w:spacing w:after="120"/>
    </w:pPr>
  </w:style>
  <w:style w:type="character" w:customStyle="1" w:styleId="BodyTextChar">
    <w:name w:val="Body Text Char"/>
    <w:basedOn w:val="DefaultParagraphFont"/>
    <w:link w:val="BodyText"/>
    <w:rsid w:val="00AF1EE3"/>
    <w:rPr>
      <w:rFonts w:ascii="Times New Roman" w:eastAsia="Times New Roman" w:hAnsi="Times New Roman" w:cs="Times New Roman"/>
      <w:sz w:val="24"/>
      <w:szCs w:val="24"/>
    </w:rPr>
  </w:style>
  <w:style w:type="paragraph" w:styleId="TOC1">
    <w:name w:val="toc 1"/>
    <w:basedOn w:val="Normal"/>
    <w:next w:val="Normal"/>
    <w:autoRedefine/>
    <w:semiHidden/>
    <w:rsid w:val="00AF1EE3"/>
    <w:pPr>
      <w:jc w:val="center"/>
    </w:pPr>
    <w:rPr>
      <w:sz w:val="18"/>
      <w:szCs w:val="20"/>
    </w:rPr>
  </w:style>
  <w:style w:type="paragraph" w:styleId="Footer">
    <w:name w:val="footer"/>
    <w:basedOn w:val="Normal"/>
    <w:link w:val="FooterChar"/>
    <w:uiPriority w:val="99"/>
    <w:unhideWhenUsed/>
    <w:rsid w:val="00AF1EE3"/>
    <w:pPr>
      <w:tabs>
        <w:tab w:val="center" w:pos="4680"/>
        <w:tab w:val="right" w:pos="9360"/>
      </w:tabs>
    </w:pPr>
  </w:style>
  <w:style w:type="character" w:customStyle="1" w:styleId="FooterChar">
    <w:name w:val="Footer Char"/>
    <w:basedOn w:val="DefaultParagraphFont"/>
    <w:link w:val="Footer"/>
    <w:uiPriority w:val="99"/>
    <w:rsid w:val="00AF1EE3"/>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DB463C"/>
    <w:rPr>
      <w:rFonts w:ascii="Arial" w:eastAsia="Times New Roman" w:hAnsi="Arial" w:cs="Arial"/>
      <w:b/>
      <w:bCs/>
      <w:sz w:val="26"/>
      <w:szCs w:val="26"/>
    </w:rPr>
  </w:style>
  <w:style w:type="paragraph" w:styleId="BalloonText">
    <w:name w:val="Balloon Text"/>
    <w:basedOn w:val="Normal"/>
    <w:link w:val="BalloonTextChar"/>
    <w:uiPriority w:val="99"/>
    <w:semiHidden/>
    <w:unhideWhenUsed/>
    <w:rsid w:val="00DB463C"/>
    <w:rPr>
      <w:rFonts w:ascii="Tahoma" w:hAnsi="Tahoma" w:cs="Tahoma"/>
      <w:sz w:val="16"/>
      <w:szCs w:val="16"/>
    </w:rPr>
  </w:style>
  <w:style w:type="character" w:customStyle="1" w:styleId="BalloonTextChar">
    <w:name w:val="Balloon Text Char"/>
    <w:basedOn w:val="DefaultParagraphFont"/>
    <w:link w:val="BalloonText"/>
    <w:uiPriority w:val="99"/>
    <w:semiHidden/>
    <w:rsid w:val="00DB463C"/>
    <w:rPr>
      <w:rFonts w:ascii="Tahoma" w:eastAsia="Times New Roman" w:hAnsi="Tahoma" w:cs="Tahoma"/>
      <w:sz w:val="16"/>
      <w:szCs w:val="16"/>
    </w:rPr>
  </w:style>
  <w:style w:type="paragraph" w:styleId="NoSpacing">
    <w:name w:val="No Spacing"/>
    <w:link w:val="NoSpacingChar"/>
    <w:uiPriority w:val="1"/>
    <w:qFormat/>
    <w:rsid w:val="00DB463C"/>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1"/>
    <w:rsid w:val="00DB463C"/>
    <w:rPr>
      <w:rFonts w:ascii="Calibri" w:eastAsia="MS Mincho" w:hAnsi="Calibri" w:cs="Times New Roman"/>
      <w:lang w:eastAsia="ja-JP"/>
    </w:rPr>
  </w:style>
  <w:style w:type="paragraph" w:customStyle="1" w:styleId="DefaultText">
    <w:name w:val="Default Text"/>
    <w:basedOn w:val="Normal"/>
    <w:rsid w:val="00DB463C"/>
    <w:rPr>
      <w:rFonts w:ascii="Arial" w:hAnsi="Arial"/>
      <w:sz w:val="20"/>
      <w:szCs w:val="20"/>
    </w:rPr>
  </w:style>
  <w:style w:type="character" w:styleId="Hyperlink">
    <w:name w:val="Hyperlink"/>
    <w:basedOn w:val="DefaultParagraphFont"/>
    <w:rsid w:val="00DB463C"/>
    <w:rPr>
      <w:color w:val="0000FF"/>
      <w:u w:val="single"/>
    </w:rPr>
  </w:style>
  <w:style w:type="paragraph" w:customStyle="1" w:styleId="TableText">
    <w:name w:val="Table Text"/>
    <w:basedOn w:val="Normal"/>
    <w:rsid w:val="00DB463C"/>
    <w:pPr>
      <w:tabs>
        <w:tab w:val="decimal" w:pos="0"/>
      </w:tabs>
    </w:pPr>
    <w:rPr>
      <w:szCs w:val="20"/>
    </w:rPr>
  </w:style>
  <w:style w:type="paragraph" w:customStyle="1" w:styleId="Address">
    <w:name w:val="Address"/>
    <w:basedOn w:val="Normal"/>
    <w:rsid w:val="00DB463C"/>
    <w:pPr>
      <w:tabs>
        <w:tab w:val="left" w:pos="1200"/>
      </w:tabs>
      <w:spacing w:after="120" w:line="250" w:lineRule="auto"/>
      <w:ind w:left="1200" w:hanging="1200"/>
    </w:pPr>
    <w:rPr>
      <w:rFonts w:ascii="Gill Sans" w:hAnsi="Gill Sans"/>
      <w:sz w:val="20"/>
      <w:szCs w:val="20"/>
    </w:rPr>
  </w:style>
  <w:style w:type="paragraph" w:styleId="BodyText3">
    <w:name w:val="Body Text 3"/>
    <w:basedOn w:val="Normal"/>
    <w:link w:val="BodyText3Char"/>
    <w:rsid w:val="00DB463C"/>
    <w:pPr>
      <w:spacing w:after="120"/>
    </w:pPr>
    <w:rPr>
      <w:sz w:val="16"/>
      <w:szCs w:val="16"/>
    </w:rPr>
  </w:style>
  <w:style w:type="character" w:customStyle="1" w:styleId="BodyText3Char">
    <w:name w:val="Body Text 3 Char"/>
    <w:basedOn w:val="DefaultParagraphFont"/>
    <w:link w:val="BodyText3"/>
    <w:rsid w:val="00DB463C"/>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773501">
      <w:bodyDiv w:val="1"/>
      <w:marLeft w:val="0"/>
      <w:marRight w:val="0"/>
      <w:marTop w:val="0"/>
      <w:marBottom w:val="0"/>
      <w:divBdr>
        <w:top w:val="none" w:sz="0" w:space="0" w:color="auto"/>
        <w:left w:val="none" w:sz="0" w:space="0" w:color="auto"/>
        <w:bottom w:val="none" w:sz="0" w:space="0" w:color="auto"/>
        <w:right w:val="none" w:sz="0" w:space="0" w:color="auto"/>
      </w:divBdr>
    </w:div>
    <w:div w:id="626744524">
      <w:bodyDiv w:val="1"/>
      <w:marLeft w:val="0"/>
      <w:marRight w:val="0"/>
      <w:marTop w:val="0"/>
      <w:marBottom w:val="0"/>
      <w:divBdr>
        <w:top w:val="none" w:sz="0" w:space="0" w:color="auto"/>
        <w:left w:val="none" w:sz="0" w:space="0" w:color="auto"/>
        <w:bottom w:val="none" w:sz="0" w:space="0" w:color="auto"/>
        <w:right w:val="none" w:sz="0" w:space="0" w:color="auto"/>
      </w:divBdr>
    </w:div>
    <w:div w:id="752095094">
      <w:bodyDiv w:val="1"/>
      <w:marLeft w:val="0"/>
      <w:marRight w:val="0"/>
      <w:marTop w:val="0"/>
      <w:marBottom w:val="0"/>
      <w:divBdr>
        <w:top w:val="none" w:sz="0" w:space="0" w:color="auto"/>
        <w:left w:val="none" w:sz="0" w:space="0" w:color="auto"/>
        <w:bottom w:val="none" w:sz="0" w:space="0" w:color="auto"/>
        <w:right w:val="none" w:sz="0" w:space="0" w:color="auto"/>
      </w:divBdr>
    </w:div>
    <w:div w:id="1036656326">
      <w:bodyDiv w:val="1"/>
      <w:marLeft w:val="0"/>
      <w:marRight w:val="0"/>
      <w:marTop w:val="0"/>
      <w:marBottom w:val="0"/>
      <w:divBdr>
        <w:top w:val="none" w:sz="0" w:space="0" w:color="auto"/>
        <w:left w:val="none" w:sz="0" w:space="0" w:color="auto"/>
        <w:bottom w:val="none" w:sz="0" w:space="0" w:color="auto"/>
        <w:right w:val="none" w:sz="0" w:space="0" w:color="auto"/>
      </w:divBdr>
    </w:div>
    <w:div w:id="1733231514">
      <w:bodyDiv w:val="1"/>
      <w:marLeft w:val="0"/>
      <w:marRight w:val="0"/>
      <w:marTop w:val="0"/>
      <w:marBottom w:val="0"/>
      <w:divBdr>
        <w:top w:val="none" w:sz="0" w:space="0" w:color="auto"/>
        <w:left w:val="none" w:sz="0" w:space="0" w:color="auto"/>
        <w:bottom w:val="none" w:sz="0" w:space="0" w:color="auto"/>
        <w:right w:val="none" w:sz="0" w:space="0" w:color="auto"/>
      </w:divBdr>
    </w:div>
    <w:div w:id="193397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D9412-B038-41EA-9F72-E1C4403C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Priyanka</cp:lastModifiedBy>
  <cp:revision>59</cp:revision>
  <cp:lastPrinted>2015-12-23T09:53:00Z</cp:lastPrinted>
  <dcterms:created xsi:type="dcterms:W3CDTF">2015-12-11T06:58:00Z</dcterms:created>
  <dcterms:modified xsi:type="dcterms:W3CDTF">2019-05-15T08:03:00Z</dcterms:modified>
</cp:coreProperties>
</file>